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南银理财鼎瑞悦稳（最低持有7天）7号公募人民币理财产品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南银理财鼎瑞悦稳（最低持有7天）7号公募人民币理财产品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Z7003224000253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2024年11月06日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7,088,084,702.37</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101.49%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中粮信托有限责任公司,华泰资产管理有限公司,国投泰康信托有限公司,紫金信托有限责任公司,陆家嘴国际信托有限公司,太平洋资产管理有限责任公司,江苏省国际信托有限责任公司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A32049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3,344,573,462.00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1.033061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1.033061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21,848.11</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A32056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3,973,618,516.50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1.031961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1.031961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ascii="方正仿宋简体" w:eastAsia="方正仿宋简体" w:hint="eastAsia"/>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A32049份额净值为1.033061元，A32056份额净值为1.031961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2.02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1,597,098,774.08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617,537,961.41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510,443,809.83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332,212,691.73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北京银行定期存款20250616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281,387,664.38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274,434,845.08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DQCKX202504020001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徽商银行定期存款20250402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258,243,821.72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DQCKX202507110004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杭州银行定期存款20250711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0101090000001264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南京银行南京分行南银理财鼎瑞悦稳最低持有7天7号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25浦口交通SCP001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012580625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60003797.26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25安市淮阴SCP001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012580605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40002619.18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25宿迁新城CP001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042580246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60009813.70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25方洋SCP001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012580595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60011095.90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25相城城建SCP002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012580929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20003106.85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25东泰投资SCP001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012580619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30001865.75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25高淳建设CP004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042580204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30001627.40</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5513673712.38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5546000000.00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864802000.00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880477.04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9144819.62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1807375.13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