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南银理财鼎瑞悦稳（最低持有14天）2号公募人民币理财产品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南银理财鼎瑞悦稳（最低持有14天）2号公募人民币理财产品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4,880,599,272.14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104.12%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中粮信托有限责任公司,华商基金管理有限公司,华泰资产管理有限公司,国投泰康信托有限公司,陆家嘴国际信托有限公司,太平洋资产管理有限责任公司,江苏省国际信托有限责任公司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2,008,416,634.69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27,564.29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3,033,974,424.29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1.032643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1.032643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A32037份额净值为1.033916元，A32055份额净值为1.032643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98.55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1.45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765,541,262.24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261,958,636.54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杭州银行定期存款20250813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204,711,510.81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建设银行定期存款20250610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杭州银行定期存款20250709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112503378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25农业银行CD378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198,422,200.00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179,971,404.48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DQCKX202504170021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杭州银行定期存款20250417B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160,420,420.24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0101070000001217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25南京医药SCP001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012580364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99763397.26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23方洋MTN002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102383317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102000273.97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25苏州资产MTN001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102580647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9913528.77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25泰州城投PPN001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032501172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66003435.62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25淮安开发PPN003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20003468.49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24南京铁建SCP002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012483706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30137424.66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25姜堰经开CP001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042580256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25杭州热联SCP003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012580433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99902767.12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25江苏高科SCP001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012580529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49989561.64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25中盛投资PPN001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032501101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40002805.48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25兴化城投PPN006</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40014005.48</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4027918788.44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4051500000.00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449930000.00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5049035.19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1602708.68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