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rFonts w:hint="eastAsia" w:ascii="宋体" w:hAnsi="宋体" w:eastAsia="宋体" w:cs="宋体"/>
          <w:b/>
          <w:bCs/>
          <w:sz w:val="36"/>
          <w:szCs w:val="36"/>
        </w:rPr>
      </w:pPr>
      <w:r>
        <w:rPr>
          <w:rFonts w:hint="eastAsia" w:ascii="宋体" w:hAnsi="宋体" w:eastAsia="宋体" w:cs="宋体"/>
          <w:b/>
          <w:bCs/>
          <w:sz w:val="36"/>
          <w:szCs w:val="36"/>
        </w:rPr>
        <w:t>关于江苏宜兴农村商业银行股份有限公司圆鼎贷记卡收费标准的公告</w:t>
      </w:r>
    </w:p>
    <w:p>
      <w:pPr>
        <w:pStyle w:val="2"/>
        <w:keepNext w:val="0"/>
        <w:keepLines w:val="0"/>
        <w:widowControl/>
        <w:suppressLineNumbers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尊敬的客户：</w:t>
      </w:r>
    </w:p>
    <w:p>
      <w:pPr>
        <w:pStyle w:val="2"/>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为了更好地为持卡人服务，我行现将圆鼎贷记卡收费标准公告如下。</w:t>
      </w:r>
    </w:p>
    <w:tbl>
      <w:tblPr>
        <w:tblStyle w:val="3"/>
        <w:tblW w:w="96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64"/>
        <w:gridCol w:w="1109"/>
        <w:gridCol w:w="1520"/>
        <w:gridCol w:w="748"/>
        <w:gridCol w:w="1701"/>
        <w:gridCol w:w="35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70" w:hRule="atLeast"/>
        </w:trPr>
        <w:tc>
          <w:tcPr>
            <w:tcW w:w="36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收费项目</w:t>
            </w:r>
          </w:p>
        </w:tc>
        <w:tc>
          <w:tcPr>
            <w:tcW w:w="2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收费标准</w:t>
            </w:r>
          </w:p>
        </w:tc>
        <w:tc>
          <w:tcPr>
            <w:tcW w:w="35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年费</w:t>
            </w:r>
          </w:p>
        </w:tc>
        <w:tc>
          <w:tcPr>
            <w:tcW w:w="11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公务卡</w:t>
            </w:r>
          </w:p>
        </w:tc>
        <w:tc>
          <w:tcPr>
            <w:tcW w:w="1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金卡</w:t>
            </w:r>
          </w:p>
        </w:tc>
        <w:tc>
          <w:tcPr>
            <w:tcW w:w="2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终身免年费</w:t>
            </w:r>
          </w:p>
        </w:tc>
        <w:tc>
          <w:tcPr>
            <w:tcW w:w="35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公务员或符合发卡条件的客户可申请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普卡</w:t>
            </w:r>
          </w:p>
        </w:tc>
        <w:tc>
          <w:tcPr>
            <w:tcW w:w="2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个人卡</w:t>
            </w:r>
          </w:p>
        </w:tc>
        <w:tc>
          <w:tcPr>
            <w:tcW w:w="1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白金卡</w:t>
            </w: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主卡</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280元/年</w:t>
            </w:r>
          </w:p>
        </w:tc>
        <w:tc>
          <w:tcPr>
            <w:tcW w:w="35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·首年免年费</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·当年刷卡满6次或累计金额满2万元免次年的年费(取现、转账除外)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40" w:hRule="atLeast"/>
        </w:trPr>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副卡</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180元/年</w:t>
            </w:r>
          </w:p>
        </w:tc>
        <w:tc>
          <w:tcPr>
            <w:tcW w:w="3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bookmarkStart w:id="0" w:name="_GoBack" w:colFirst="2" w:colLast="2"/>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金卡（含书香卡、文旅卡）</w:t>
            </w: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主卡</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120元/年</w:t>
            </w:r>
          </w:p>
        </w:tc>
        <w:tc>
          <w:tcPr>
            <w:tcW w:w="35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·首年免年费</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·当年刷卡满3次或累计金额满3000元免次年的年费(取现、转账除外)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副卡</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60元/年</w:t>
            </w:r>
          </w:p>
        </w:tc>
        <w:tc>
          <w:tcPr>
            <w:tcW w:w="3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普卡（含乡村振兴卡、女神卡）</w:t>
            </w: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主卡</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60元/年</w:t>
            </w:r>
          </w:p>
        </w:tc>
        <w:tc>
          <w:tcPr>
            <w:tcW w:w="3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bookmarkEnd w:id="0"/>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副卡</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30元/年</w:t>
            </w:r>
          </w:p>
        </w:tc>
        <w:tc>
          <w:tcPr>
            <w:tcW w:w="35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6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挂失手续费</w:t>
            </w:r>
          </w:p>
        </w:tc>
        <w:tc>
          <w:tcPr>
            <w:tcW w:w="2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每卡每次30元</w:t>
            </w:r>
          </w:p>
        </w:tc>
        <w:tc>
          <w:tcPr>
            <w:tcW w:w="35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补发新卡按补制新卡标准收取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trPr>
        <w:tc>
          <w:tcPr>
            <w:tcW w:w="36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补发新卡手续费</w:t>
            </w:r>
          </w:p>
        </w:tc>
        <w:tc>
          <w:tcPr>
            <w:tcW w:w="2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20元/卡</w:t>
            </w:r>
          </w:p>
        </w:tc>
        <w:tc>
          <w:tcPr>
            <w:tcW w:w="35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加急40元/卡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0" w:hRule="atLeast"/>
        </w:trPr>
        <w:tc>
          <w:tcPr>
            <w:tcW w:w="36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取现(含转账)手续费</w:t>
            </w:r>
          </w:p>
        </w:tc>
        <w:tc>
          <w:tcPr>
            <w:tcW w:w="2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·境内:预借现金或转出个人账户手续费按交易金额的1%收取,最低3元</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·境外:取款按每笔取现金额3%收取，最低20元</w:t>
            </w:r>
          </w:p>
        </w:tc>
        <w:tc>
          <w:tcPr>
            <w:tcW w:w="35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公务卡免溢缴款取现手续费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90" w:hRule="atLeast"/>
        </w:trPr>
        <w:tc>
          <w:tcPr>
            <w:tcW w:w="36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透支利息</w:t>
            </w:r>
          </w:p>
        </w:tc>
        <w:tc>
          <w:tcPr>
            <w:tcW w:w="2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年化利率18%(日利率约为万分之五,受大小月天数不同实际年化利率与上述年化利率可能存在差异)</w:t>
            </w:r>
          </w:p>
        </w:tc>
        <w:tc>
          <w:tcPr>
            <w:tcW w:w="35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按月计收复利(特殊约定除外)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75" w:hRule="atLeast"/>
        </w:trPr>
        <w:tc>
          <w:tcPr>
            <w:tcW w:w="36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违约金</w:t>
            </w:r>
          </w:p>
        </w:tc>
        <w:tc>
          <w:tcPr>
            <w:tcW w:w="2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按最低还款额未还部分的5%收取</w:t>
            </w:r>
          </w:p>
        </w:tc>
        <w:tc>
          <w:tcPr>
            <w:tcW w:w="35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最低人民币1元(含等额外币)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95" w:hRule="atLeast"/>
        </w:trPr>
        <w:tc>
          <w:tcPr>
            <w:tcW w:w="36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调阅消费签购单费用</w:t>
            </w:r>
          </w:p>
        </w:tc>
        <w:tc>
          <w:tcPr>
            <w:tcW w:w="24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·境内交易:25元/份</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·境外交易:100元/份</w:t>
            </w:r>
          </w:p>
        </w:tc>
        <w:tc>
          <w:tcPr>
            <w:tcW w:w="35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如查明交易确为他人冒用或记账错误,则不向持卡人收取本项费用</w:t>
            </w:r>
          </w:p>
        </w:tc>
      </w:tr>
    </w:tbl>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所有收费项目及标准如有变动，均以宜兴农商银行最新公告为准；可通过“江苏宜兴农村商业银行官网”（</w:t>
      </w:r>
      <w:r>
        <w:rPr>
          <w:rFonts w:hint="eastAsia" w:ascii="仿宋_GB2312" w:hAnsi="仿宋_GB2312" w:eastAsia="仿宋_GB2312" w:cs="仿宋_GB2312"/>
          <w:sz w:val="32"/>
          <w:szCs w:val="32"/>
          <w:lang w:val="en-US" w:eastAsia="zh-CN"/>
        </w:rPr>
        <w:t>www.jsyxrcb.com</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-信用卡-业务简介”进行查询</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2.如有疑问，详询40082-96008、0510-87366888或宜兴农商银行各网点。</w:t>
      </w:r>
    </w:p>
    <w:p>
      <w:pPr>
        <w:keepNext w:val="0"/>
        <w:keepLines w:val="0"/>
        <w:pageBreakBefore w:val="0"/>
        <w:widowControl w:val="0"/>
        <w:tabs>
          <w:tab w:val="left" w:pos="729"/>
        </w:tabs>
        <w:kinsoku/>
        <w:wordWrap/>
        <w:overflowPunct/>
        <w:topLinePunct w:val="0"/>
        <w:autoSpaceDE/>
        <w:autoSpaceDN/>
        <w:bidi w:val="0"/>
        <w:adjustRightInd/>
        <w:snapToGrid/>
        <w:spacing w:line="360" w:lineRule="auto"/>
        <w:ind w:firstLine="640" w:firstLineChars="200"/>
        <w:jc w:val="right"/>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tabs>
          <w:tab w:val="left" w:pos="729"/>
        </w:tabs>
        <w:kinsoku/>
        <w:wordWrap/>
        <w:overflowPunct/>
        <w:topLinePunct w:val="0"/>
        <w:autoSpaceDE/>
        <w:autoSpaceDN/>
        <w:bidi w:val="0"/>
        <w:adjustRightInd/>
        <w:snapToGrid/>
        <w:spacing w:line="360" w:lineRule="auto"/>
        <w:ind w:firstLine="640" w:firstLineChars="200"/>
        <w:jc w:val="righ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江苏宜兴农村商业银行股份有限公司</w:t>
      </w:r>
    </w:p>
    <w:p>
      <w:pPr>
        <w:keepNext w:val="0"/>
        <w:keepLines w:val="0"/>
        <w:pageBreakBefore w:val="0"/>
        <w:widowControl w:val="0"/>
        <w:tabs>
          <w:tab w:val="left" w:pos="729"/>
        </w:tabs>
        <w:kinsoku/>
        <w:wordWrap/>
        <w:overflowPunct/>
        <w:topLinePunct w:val="0"/>
        <w:autoSpaceDE/>
        <w:autoSpaceDN/>
        <w:bidi w:val="0"/>
        <w:adjustRightInd/>
        <w:snapToGrid/>
        <w:spacing w:line="360" w:lineRule="auto"/>
        <w:ind w:firstLine="640" w:firstLineChars="200"/>
        <w:jc w:val="righ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2026年6月12日</w:t>
      </w:r>
    </w:p>
    <w:sectPr>
      <w:pgSz w:w="11906" w:h="16838"/>
      <w:pgMar w:top="1814" w:right="1020" w:bottom="1020" w:left="10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77642D"/>
    <w:rsid w:val="08883B62"/>
    <w:rsid w:val="0AF53BD3"/>
    <w:rsid w:val="0E02250B"/>
    <w:rsid w:val="0FA86BF2"/>
    <w:rsid w:val="11675FCD"/>
    <w:rsid w:val="126B15C7"/>
    <w:rsid w:val="13E8133F"/>
    <w:rsid w:val="17EB62C6"/>
    <w:rsid w:val="25C82AC8"/>
    <w:rsid w:val="32320BD5"/>
    <w:rsid w:val="35FA3BDE"/>
    <w:rsid w:val="3920184F"/>
    <w:rsid w:val="3C276093"/>
    <w:rsid w:val="3CA37567"/>
    <w:rsid w:val="3F157371"/>
    <w:rsid w:val="429F325F"/>
    <w:rsid w:val="4C375D83"/>
    <w:rsid w:val="4EF709E1"/>
    <w:rsid w:val="54101F76"/>
    <w:rsid w:val="549A3110"/>
    <w:rsid w:val="61E27469"/>
    <w:rsid w:val="6B0B336C"/>
    <w:rsid w:val="6B151F52"/>
    <w:rsid w:val="71DC7B7E"/>
    <w:rsid w:val="770C5F8E"/>
    <w:rsid w:val="77776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2025-07-18T07:06:00Z</dcterms:created>
  <dc:creator>朱琳</dc:creator>
  <cp:lastModifiedBy>朱琳</cp:lastModifiedBy>
  <dcterms:modified xsi:type="dcterms:W3CDTF">2026-06-12T01:39:40Z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