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南银理财珠联璧合鑫逸稳一年36期封闭式公募人民币理财产品(产品登记编码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36)成立于2021年12月22日,到期日为2023年2月2日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209,767,039.98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17AD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B84208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25F3F00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2022-03-25T11:50:53Z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