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南银理财珠联璧合鑫逸稳一年36期封闭式公募人民币理财产品(产品登记编码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36)成立于2021年12月22日,到期日为2023年2月2日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209,476,134.27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17AD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2022-03-11T12:10:49Z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