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南银理财珠联璧合理财管理计划1号公募人民币理财产品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2014年09月17日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3,569,804,027.77份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华鑫证券有限责任公司,紫金信托有限责任公司,鑫元基金管理有限公司,鑫沅资产管理有限公司,陆家嘴国际信托有限公司,江苏省国际信托有限责任公司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4,025,278,979.52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3,300,881.11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截至报告期末，本产品Z10001份额净值为1.1285元，Z10036份额净值为1.1257元。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575,238,685.11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570,089,345.40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413,964,564.81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389,454,758.28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258,323,806.33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112597700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25东莞农村商业银行CD078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197,525,000.00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73,354,795.81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71,512,372.59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产品投资关联方作为管理人的资产管理产品交易金额1,021,500,000.00元。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产品支付关联方托管费224,679.61元，支付关联方代销费2,361,564.19元。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