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恒源1年定开2006期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“苏银理财</w:t>
      </w:r>
      <w:r>
        <w:rPr>
          <w:rFonts w:hint="eastAsia" w:ascii="楷体" w:hAnsi="楷体" w:eastAsia="楷体"/>
          <w:sz w:val="28"/>
          <w:szCs w:val="28"/>
          <w:lang w:eastAsia="zh-CN"/>
        </w:rPr>
        <w:t>恒源1年定开2006期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10</w:t>
      </w:r>
      <w:r>
        <w:rPr>
          <w:rFonts w:hint="eastAsia" w:ascii="楷体" w:hAnsi="楷体" w:eastAsia="楷体"/>
          <w:sz w:val="28"/>
          <w:szCs w:val="28"/>
          <w:lang w:eastAsia="zh-CN"/>
        </w:rPr>
        <w:t>月</w:t>
      </w:r>
      <w:r>
        <w:rPr>
          <w:rFonts w:hint="eastAsia" w:ascii="楷体" w:hAnsi="楷体" w:eastAsia="楷体"/>
          <w:sz w:val="28"/>
          <w:szCs w:val="28"/>
          <w:lang w:val="en-US" w:eastAsia="zh-CN"/>
        </w:rPr>
        <w:t>24</w:t>
      </w:r>
      <w:r>
        <w:rPr>
          <w:rFonts w:hint="eastAsia" w:ascii="楷体" w:hAnsi="楷体" w:eastAsia="楷体"/>
          <w:sz w:val="28"/>
          <w:szCs w:val="28"/>
          <w:lang w:eastAsia="zh-CN"/>
        </w:rPr>
        <w:t>日至202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3</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6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383"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856"/>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31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恒源1年定开2006期</w:t>
                  </w:r>
                  <w:r>
                    <w:rPr>
                      <w:rFonts w:hint="eastAsia" w:ascii="楷体" w:hAnsi="楷体" w:eastAsia="楷体" w:cs="宋体"/>
                      <w:spacing w:val="-2"/>
                      <w:sz w:val="18"/>
                      <w:szCs w:val="18"/>
                      <w:highlight w:val="none"/>
                      <w:lang w:val="en-US" w:eastAsia="zh-CN"/>
                    </w:rPr>
                    <w:t>C</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J08727</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8"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383" w:type="dxa"/>
            <w:noWrap w:val="0"/>
            <w:vAlign w:val="center"/>
          </w:tcPr>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5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bl>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2052" w:type="dxa"/>
            <w:noWrap w:val="0"/>
            <w:vAlign w:val="center"/>
          </w:tcPr>
          <w:p>
            <w:pPr>
              <w:pStyle w:val="11"/>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vertAlign w:val="baseline"/>
              </w:rPr>
            </w:pPr>
            <w:r>
              <w:rPr>
                <w:rFonts w:hint="eastAsia" w:ascii="楷体" w:hAnsi="楷体" w:eastAsia="楷体" w:cs="Times New Roman"/>
                <w:b/>
                <w:bCs/>
                <w:sz w:val="21"/>
                <w:szCs w:val="21"/>
              </w:rPr>
              <w:t>购买起点/追加金额</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bl>
          <w:p>
            <w:pPr>
              <w:pStyle w:val="30"/>
              <w:kinsoku w:val="0"/>
              <w:overflowPunct w:val="0"/>
              <w:spacing w:before="12"/>
              <w:ind w:right="73" w:rightChars="35"/>
              <w:jc w:val="both"/>
              <w:rPr>
                <w:rFonts w:hint="eastAsia" w:ascii="楷体" w:hAnsi="楷体" w:eastAsia="楷体" w:cs="Times New Roman"/>
                <w:b/>
                <w:bCs/>
                <w:sz w:val="21"/>
                <w:szCs w:val="21"/>
                <w:vertAlign w:val="baseline"/>
              </w:rPr>
            </w:pPr>
            <w:r>
              <w:rPr>
                <w:rFonts w:hint="eastAsia" w:ascii="楷体" w:hAnsi="楷体" w:eastAsia="楷体" w:cs="宋体"/>
                <w:spacing w:val="-2"/>
                <w:sz w:val="21"/>
                <w:szCs w:val="21"/>
                <w:highlight w:val="none"/>
              </w:rPr>
              <w:t>（以</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2025年11月4日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4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64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开放计划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按投资周期开放申购与赎回，投资者可在每个投资周期终止日前7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日（含投资周期终止日）内，通过销售机构提出申购/赎回申请，管理人于投资周期终止日次日对申购/赎回申请予以统一确认，未赎回的部分份额自动进入下一个投资周期。（以各销售机构设置的开放时间为准</w:t>
                  </w:r>
                  <w:r>
                    <w:rPr>
                      <w:rFonts w:hint="eastAsia" w:ascii="楷体" w:hAnsi="楷体" w:eastAsia="楷体" w:cs="宋体"/>
                      <w:spacing w:val="-2"/>
                      <w:sz w:val="18"/>
                      <w:szCs w:val="18"/>
                      <w:highlight w:val="none"/>
                      <w:lang w:eastAsia="zh-CN"/>
                    </w:rPr>
                    <w:t>）</w:t>
                  </w:r>
                </w:p>
              </w:tc>
            </w:tr>
          </w:tbl>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highlight w:val="none"/>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（2）调整D份额销售对象、认购起点/追加金额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（3）调整业绩比较基准与超额业绩报酬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w:t>
            </w:r>
            <w:r>
              <w:rPr>
                <w:rFonts w:hint="eastAsia" w:ascii="楷体" w:hAnsi="楷体" w:eastAsia="楷体" w:cs="楷体"/>
                <w:lang w:val="en-US" w:eastAsia="zh-CN"/>
              </w:rPr>
              <w:t>2.83</w:t>
            </w:r>
            <w:r>
              <w:rPr>
                <w:rFonts w:hint="default" w:ascii="楷体" w:hAnsi="楷体" w:eastAsia="楷体" w:cs="楷体"/>
                <w:lang w:val="en-US" w:eastAsia="zh-CN"/>
              </w:rPr>
              <w:t>%-</w:t>
            </w:r>
            <w:r>
              <w:rPr>
                <w:rFonts w:hint="eastAsia" w:ascii="楷体" w:hAnsi="楷体" w:eastAsia="楷体" w:cs="楷体"/>
                <w:lang w:val="en-US" w:eastAsia="zh-CN"/>
              </w:rPr>
              <w:t>3.43</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w:t>
            </w:r>
            <w:r>
              <w:rPr>
                <w:rFonts w:hint="eastAsia" w:ascii="楷体" w:hAnsi="楷体" w:eastAsia="楷体" w:cs="楷体"/>
                <w:lang w:val="en-US" w:eastAsia="zh-CN"/>
              </w:rPr>
              <w:t>2.95</w:t>
            </w:r>
            <w:r>
              <w:rPr>
                <w:rFonts w:hint="default" w:ascii="楷体" w:hAnsi="楷体" w:eastAsia="楷体" w:cs="楷体"/>
                <w:lang w:val="en-US" w:eastAsia="zh-CN"/>
              </w:rPr>
              <w:t>%-</w:t>
            </w:r>
            <w:r>
              <w:rPr>
                <w:rFonts w:hint="eastAsia" w:ascii="楷体" w:hAnsi="楷体" w:eastAsia="楷体" w:cs="楷体"/>
                <w:lang w:val="en-US" w:eastAsia="zh-CN"/>
              </w:rPr>
              <w:t>3.55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J份额</w:t>
            </w:r>
            <w:r>
              <w:rPr>
                <w:rFonts w:hint="eastAsia" w:ascii="楷体" w:hAnsi="楷体" w:eastAsia="楷体" w:cs="楷体"/>
                <w:lang w:val="en-US" w:eastAsia="zh-CN"/>
              </w:rPr>
              <w:t>2.90</w:t>
            </w:r>
            <w:r>
              <w:rPr>
                <w:rFonts w:hint="default" w:ascii="楷体" w:hAnsi="楷体" w:eastAsia="楷体" w:cs="楷体"/>
                <w:lang w:val="en-US" w:eastAsia="zh-CN"/>
              </w:rPr>
              <w:t>%-</w:t>
            </w:r>
            <w:r>
              <w:rPr>
                <w:rFonts w:hint="eastAsia" w:ascii="楷体" w:hAnsi="楷体" w:eastAsia="楷体" w:cs="楷体"/>
                <w:lang w:val="en-US" w:eastAsia="zh-CN"/>
              </w:rPr>
              <w:t>3.50</w:t>
            </w:r>
            <w:r>
              <w:rPr>
                <w:rFonts w:hint="default" w:ascii="楷体" w:hAnsi="楷体" w:eastAsia="楷体" w:cs="楷体"/>
                <w:lang w:val="en-US" w:eastAsia="zh-CN"/>
              </w:rPr>
              <w:t>%</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J份额 2.70%-3.30%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若R&lt;业绩比较基准下限+（业绩比较基准上限-业绩比较基准下限）*25%，管理人无超额业绩报酬；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若业绩比较基准下限+（业绩比较基准上限-业绩比较基准下限）*25%≤R&lt;业绩比较基准上限，管理人对超出【业绩比较基准下限+（业绩比较基准上限-业绩比较基准下限）*25%】的部分，收取40%的超额业绩报酬；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25%】与业绩比较基准上限之间的部分，收取40%的超额业绩报酬；管理人对超出业绩比较基准上限的部分，收取60%的超额业绩报酬。</w:t>
            </w:r>
          </w:p>
        </w:tc>
        <w:tc>
          <w:tcPr>
            <w:tcW w:w="3604"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管理人按投资周期收取超额业绩报酬。假设单一投资周期的各份额实际年化投资收益在扣除托管费、销售服务费、投资管理费以及运作产品所必须缴纳的税费后为R：</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若R&lt;业绩比较基准下限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，管理人无超额业绩报酬；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≤R&lt;业绩比较基准上限，管理人对超出【业绩比较基准下限+（业绩比较基准上限-业绩比较基准下限）*</w:t>
            </w:r>
            <w:r>
              <w:rPr>
                <w:rFonts w:hint="eastAsia" w:ascii="楷体" w:hAnsi="楷体" w:eastAsia="楷体" w:cs="宋体"/>
                <w:spacing w:val="-2"/>
                <w:sz w:val="18"/>
                <w:szCs w:val="18"/>
                <w:highlight w:val="none"/>
                <w:lang w:val="en-US" w:eastAsia="zh-CN"/>
              </w:rPr>
              <w:t>60</w:t>
            </w:r>
            <w:r>
              <w:rPr>
                <w:rFonts w:hint="eastAsia" w:ascii="楷体" w:hAnsi="楷体" w:eastAsia="楷体" w:cs="宋体"/>
                <w:spacing w:val="-2"/>
                <w:sz w:val="18"/>
                <w:szCs w:val="18"/>
                <w:highlight w:val="none"/>
              </w:rPr>
              <w:t>%】的部分，收取40%的超额业绩报酬；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若R≥业绩比较基准上限，管理人对</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与业绩比较基准</w:t>
            </w:r>
            <w:r>
              <w:rPr>
                <w:rFonts w:hint="eastAsia" w:ascii="楷体" w:hAnsi="楷体" w:eastAsia="楷体" w:cs="宋体"/>
                <w:spacing w:val="-2"/>
                <w:sz w:val="18"/>
                <w:szCs w:val="18"/>
                <w:highlight w:val="none"/>
                <w:lang w:val="en-US" w:eastAsia="zh-CN"/>
              </w:rPr>
              <w:t>上</w:t>
            </w:r>
            <w:r>
              <w:rPr>
                <w:rFonts w:hint="eastAsia" w:ascii="楷体" w:hAnsi="楷体" w:eastAsia="楷体" w:cs="宋体"/>
                <w:spacing w:val="-2"/>
                <w:sz w:val="18"/>
                <w:szCs w:val="18"/>
                <w:highlight w:val="none"/>
              </w:rPr>
              <w:t>限之间的部分，收取40%的超额业绩报酬；管理人对超出业绩比较基准上限的部分，收取60%的超额业绩报酬。</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（4）调整说明书的销售费和管理费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0.10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J份额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0.27</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18"/>
                <w:szCs w:val="18"/>
                <w:lang w:val="en-US" w:eastAsia="zh-CN"/>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J份额 0.70%/年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4</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10</w:t>
      </w:r>
      <w:r>
        <w:rPr>
          <w:rFonts w:hint="eastAsia" w:ascii="楷体" w:hAnsi="楷体" w:eastAsia="楷体"/>
          <w:sz w:val="28"/>
          <w:szCs w:val="28"/>
          <w:lang w:eastAsia="zh-CN"/>
        </w:rPr>
        <w:t>月</w:t>
      </w:r>
      <w:r>
        <w:rPr>
          <w:rFonts w:hint="eastAsia" w:ascii="楷体" w:hAnsi="楷体" w:eastAsia="楷体"/>
          <w:sz w:val="28"/>
          <w:szCs w:val="28"/>
          <w:lang w:val="en-US" w:eastAsia="zh-CN"/>
        </w:rPr>
        <w:t>24</w:t>
      </w:r>
      <w:r>
        <w:rPr>
          <w:rFonts w:hint="eastAsia" w:ascii="楷体" w:hAnsi="楷体" w:eastAsia="楷体"/>
          <w:sz w:val="28"/>
          <w:szCs w:val="28"/>
          <w:lang w:eastAsia="zh-CN"/>
        </w:rPr>
        <w:t>日至20</w:t>
      </w:r>
      <w:r>
        <w:rPr>
          <w:rFonts w:hint="eastAsia" w:ascii="楷体" w:hAnsi="楷体" w:eastAsia="楷体"/>
          <w:sz w:val="28"/>
          <w:szCs w:val="28"/>
          <w:lang w:val="en-US" w:eastAsia="zh-CN"/>
        </w:rPr>
        <w:t>25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3</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5</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10</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14</w:t>
      </w:r>
      <w:bookmarkStart w:id="0" w:name="_GoBack"/>
      <w:bookmarkEnd w:id="0"/>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8A5D13"/>
    <w:rsid w:val="0194431F"/>
    <w:rsid w:val="01E8002F"/>
    <w:rsid w:val="01F10A4B"/>
    <w:rsid w:val="02A62BE9"/>
    <w:rsid w:val="02CD6006"/>
    <w:rsid w:val="02D16326"/>
    <w:rsid w:val="02E14AB1"/>
    <w:rsid w:val="033A123E"/>
    <w:rsid w:val="034335FA"/>
    <w:rsid w:val="036A51AD"/>
    <w:rsid w:val="036E7BB6"/>
    <w:rsid w:val="0383364B"/>
    <w:rsid w:val="03D837A8"/>
    <w:rsid w:val="0479381B"/>
    <w:rsid w:val="04F67774"/>
    <w:rsid w:val="056F4477"/>
    <w:rsid w:val="05C24554"/>
    <w:rsid w:val="05D170A8"/>
    <w:rsid w:val="05E56CDC"/>
    <w:rsid w:val="05FB2EA2"/>
    <w:rsid w:val="0671319E"/>
    <w:rsid w:val="06BC0C53"/>
    <w:rsid w:val="06C61B59"/>
    <w:rsid w:val="07731EDA"/>
    <w:rsid w:val="07EE0FA0"/>
    <w:rsid w:val="084131A0"/>
    <w:rsid w:val="093B5BA9"/>
    <w:rsid w:val="097F69FA"/>
    <w:rsid w:val="099D0555"/>
    <w:rsid w:val="09FF588F"/>
    <w:rsid w:val="0A392F7B"/>
    <w:rsid w:val="0A77384F"/>
    <w:rsid w:val="0ACC4A81"/>
    <w:rsid w:val="0B8445B4"/>
    <w:rsid w:val="0B9C374F"/>
    <w:rsid w:val="0BA11BEE"/>
    <w:rsid w:val="0BEC30C9"/>
    <w:rsid w:val="0C48088E"/>
    <w:rsid w:val="0C894AB8"/>
    <w:rsid w:val="0D0D51A1"/>
    <w:rsid w:val="0D200BB6"/>
    <w:rsid w:val="0D5F63C0"/>
    <w:rsid w:val="0D7972CE"/>
    <w:rsid w:val="0DAF4280"/>
    <w:rsid w:val="0E422521"/>
    <w:rsid w:val="0E5674C0"/>
    <w:rsid w:val="0EC72E07"/>
    <w:rsid w:val="0F663BA5"/>
    <w:rsid w:val="0F7067E8"/>
    <w:rsid w:val="0F923AB0"/>
    <w:rsid w:val="0FAF10CE"/>
    <w:rsid w:val="104E53CE"/>
    <w:rsid w:val="10831037"/>
    <w:rsid w:val="109F1442"/>
    <w:rsid w:val="10D765E7"/>
    <w:rsid w:val="10E55ACF"/>
    <w:rsid w:val="10EA422A"/>
    <w:rsid w:val="10F37717"/>
    <w:rsid w:val="112B3525"/>
    <w:rsid w:val="11DE70DE"/>
    <w:rsid w:val="11F8532A"/>
    <w:rsid w:val="12141D1F"/>
    <w:rsid w:val="12305220"/>
    <w:rsid w:val="128C6FF6"/>
    <w:rsid w:val="129928EB"/>
    <w:rsid w:val="12A24576"/>
    <w:rsid w:val="12FD043A"/>
    <w:rsid w:val="130F5125"/>
    <w:rsid w:val="133A5971"/>
    <w:rsid w:val="13850E78"/>
    <w:rsid w:val="138E2B8D"/>
    <w:rsid w:val="138F40F7"/>
    <w:rsid w:val="146F3DF7"/>
    <w:rsid w:val="14E40183"/>
    <w:rsid w:val="151843BC"/>
    <w:rsid w:val="15466935"/>
    <w:rsid w:val="157531A0"/>
    <w:rsid w:val="15B64F8F"/>
    <w:rsid w:val="15CF287D"/>
    <w:rsid w:val="16287370"/>
    <w:rsid w:val="162F011F"/>
    <w:rsid w:val="16BB26F8"/>
    <w:rsid w:val="16CD5009"/>
    <w:rsid w:val="17121734"/>
    <w:rsid w:val="176A14D9"/>
    <w:rsid w:val="17C078CB"/>
    <w:rsid w:val="17E23DD4"/>
    <w:rsid w:val="181E174A"/>
    <w:rsid w:val="183A3312"/>
    <w:rsid w:val="18F87A98"/>
    <w:rsid w:val="19641023"/>
    <w:rsid w:val="196B405E"/>
    <w:rsid w:val="199B6CC4"/>
    <w:rsid w:val="19A07F59"/>
    <w:rsid w:val="19B7732F"/>
    <w:rsid w:val="1A516D0F"/>
    <w:rsid w:val="1A556062"/>
    <w:rsid w:val="1B3201DD"/>
    <w:rsid w:val="1B4C64BD"/>
    <w:rsid w:val="1B4D36B1"/>
    <w:rsid w:val="1BA91EFF"/>
    <w:rsid w:val="1BBB41AB"/>
    <w:rsid w:val="1BEF680F"/>
    <w:rsid w:val="1C027767"/>
    <w:rsid w:val="1C8E3149"/>
    <w:rsid w:val="1C9A7219"/>
    <w:rsid w:val="1CFD3FD3"/>
    <w:rsid w:val="1D276828"/>
    <w:rsid w:val="1D5346F0"/>
    <w:rsid w:val="1D645BD4"/>
    <w:rsid w:val="1D6D7635"/>
    <w:rsid w:val="1D7579FA"/>
    <w:rsid w:val="1D924373"/>
    <w:rsid w:val="1D985996"/>
    <w:rsid w:val="1E1006E6"/>
    <w:rsid w:val="1E4F01B9"/>
    <w:rsid w:val="1EA4443B"/>
    <w:rsid w:val="1EA87234"/>
    <w:rsid w:val="1EC206FB"/>
    <w:rsid w:val="1EE040CA"/>
    <w:rsid w:val="1EEB067E"/>
    <w:rsid w:val="1EEB0CD6"/>
    <w:rsid w:val="1EF17B30"/>
    <w:rsid w:val="1F3E4737"/>
    <w:rsid w:val="1F6E052A"/>
    <w:rsid w:val="1F76388C"/>
    <w:rsid w:val="1FB6782F"/>
    <w:rsid w:val="206A5E01"/>
    <w:rsid w:val="209B1322"/>
    <w:rsid w:val="20A57817"/>
    <w:rsid w:val="20C13F30"/>
    <w:rsid w:val="212C6D72"/>
    <w:rsid w:val="213644A8"/>
    <w:rsid w:val="21510889"/>
    <w:rsid w:val="22546781"/>
    <w:rsid w:val="23151294"/>
    <w:rsid w:val="233F63EE"/>
    <w:rsid w:val="237F15A3"/>
    <w:rsid w:val="23A55F71"/>
    <w:rsid w:val="23AB2404"/>
    <w:rsid w:val="23AC7493"/>
    <w:rsid w:val="24BB546F"/>
    <w:rsid w:val="250C3648"/>
    <w:rsid w:val="25213037"/>
    <w:rsid w:val="257A7A34"/>
    <w:rsid w:val="26421257"/>
    <w:rsid w:val="265A5C24"/>
    <w:rsid w:val="26875F75"/>
    <w:rsid w:val="277907C8"/>
    <w:rsid w:val="279B7C74"/>
    <w:rsid w:val="27A93268"/>
    <w:rsid w:val="27F87FC2"/>
    <w:rsid w:val="283B2206"/>
    <w:rsid w:val="287A5795"/>
    <w:rsid w:val="28BB2087"/>
    <w:rsid w:val="28E61DCA"/>
    <w:rsid w:val="28FD058B"/>
    <w:rsid w:val="29254958"/>
    <w:rsid w:val="29501300"/>
    <w:rsid w:val="29A64AAB"/>
    <w:rsid w:val="2A445C52"/>
    <w:rsid w:val="2A63017B"/>
    <w:rsid w:val="2ADD610D"/>
    <w:rsid w:val="2AF469CF"/>
    <w:rsid w:val="2AFD7AC8"/>
    <w:rsid w:val="2B660A1C"/>
    <w:rsid w:val="2B7F6AA5"/>
    <w:rsid w:val="2CA55C6B"/>
    <w:rsid w:val="2D064D96"/>
    <w:rsid w:val="2D381B6B"/>
    <w:rsid w:val="2D7C7356"/>
    <w:rsid w:val="2DC559A5"/>
    <w:rsid w:val="2DE1082F"/>
    <w:rsid w:val="2E0C17AB"/>
    <w:rsid w:val="2E3C4214"/>
    <w:rsid w:val="2E665FDB"/>
    <w:rsid w:val="2EB62279"/>
    <w:rsid w:val="2ED262D5"/>
    <w:rsid w:val="2EF06564"/>
    <w:rsid w:val="2F304982"/>
    <w:rsid w:val="2F724538"/>
    <w:rsid w:val="301B1F5D"/>
    <w:rsid w:val="301E1988"/>
    <w:rsid w:val="3058528B"/>
    <w:rsid w:val="30CC105E"/>
    <w:rsid w:val="30EE71C4"/>
    <w:rsid w:val="31D804B8"/>
    <w:rsid w:val="3262171C"/>
    <w:rsid w:val="32F86A57"/>
    <w:rsid w:val="33D75F09"/>
    <w:rsid w:val="33F03F01"/>
    <w:rsid w:val="342A3E8C"/>
    <w:rsid w:val="34330DD9"/>
    <w:rsid w:val="34634368"/>
    <w:rsid w:val="34AA01DC"/>
    <w:rsid w:val="34FE3C30"/>
    <w:rsid w:val="350F5212"/>
    <w:rsid w:val="351D2E33"/>
    <w:rsid w:val="352210FC"/>
    <w:rsid w:val="354202DB"/>
    <w:rsid w:val="355038A9"/>
    <w:rsid w:val="359D05B9"/>
    <w:rsid w:val="35A17702"/>
    <w:rsid w:val="367E42C7"/>
    <w:rsid w:val="36956B8C"/>
    <w:rsid w:val="371951A3"/>
    <w:rsid w:val="37EC1B56"/>
    <w:rsid w:val="38C954F8"/>
    <w:rsid w:val="3940059B"/>
    <w:rsid w:val="399827D5"/>
    <w:rsid w:val="3A025B8E"/>
    <w:rsid w:val="3A2154E4"/>
    <w:rsid w:val="3A401073"/>
    <w:rsid w:val="3A741987"/>
    <w:rsid w:val="3A8B3BFB"/>
    <w:rsid w:val="3ABF7DB8"/>
    <w:rsid w:val="3ADE136E"/>
    <w:rsid w:val="3B386425"/>
    <w:rsid w:val="3B9C63CC"/>
    <w:rsid w:val="3BE401DA"/>
    <w:rsid w:val="3CA02E52"/>
    <w:rsid w:val="3CC2593E"/>
    <w:rsid w:val="3D032D44"/>
    <w:rsid w:val="3E471DFD"/>
    <w:rsid w:val="3E6A1816"/>
    <w:rsid w:val="3F434A02"/>
    <w:rsid w:val="408753F4"/>
    <w:rsid w:val="408D10B1"/>
    <w:rsid w:val="40947325"/>
    <w:rsid w:val="40F405CC"/>
    <w:rsid w:val="40FA1029"/>
    <w:rsid w:val="41370768"/>
    <w:rsid w:val="415F76F8"/>
    <w:rsid w:val="416F6683"/>
    <w:rsid w:val="41A92C11"/>
    <w:rsid w:val="41D739A5"/>
    <w:rsid w:val="41DA6731"/>
    <w:rsid w:val="41DD004E"/>
    <w:rsid w:val="42044479"/>
    <w:rsid w:val="425F0F38"/>
    <w:rsid w:val="42AB75CB"/>
    <w:rsid w:val="42CE5FBB"/>
    <w:rsid w:val="42E90E20"/>
    <w:rsid w:val="43A0700B"/>
    <w:rsid w:val="44991AE0"/>
    <w:rsid w:val="44BD6023"/>
    <w:rsid w:val="44F778DB"/>
    <w:rsid w:val="45047CA4"/>
    <w:rsid w:val="451609AC"/>
    <w:rsid w:val="4594103F"/>
    <w:rsid w:val="45B4435C"/>
    <w:rsid w:val="45E83876"/>
    <w:rsid w:val="45EB52C6"/>
    <w:rsid w:val="46625BDF"/>
    <w:rsid w:val="46B94F03"/>
    <w:rsid w:val="47585D41"/>
    <w:rsid w:val="47631940"/>
    <w:rsid w:val="47762CA8"/>
    <w:rsid w:val="477A5D4D"/>
    <w:rsid w:val="47AC5CCC"/>
    <w:rsid w:val="47E37682"/>
    <w:rsid w:val="47E7403E"/>
    <w:rsid w:val="47F27979"/>
    <w:rsid w:val="480774F3"/>
    <w:rsid w:val="4845132D"/>
    <w:rsid w:val="48BB4465"/>
    <w:rsid w:val="49216DBC"/>
    <w:rsid w:val="49387F21"/>
    <w:rsid w:val="495124E6"/>
    <w:rsid w:val="49AA0AC7"/>
    <w:rsid w:val="49EC1694"/>
    <w:rsid w:val="4A471741"/>
    <w:rsid w:val="4A5A4710"/>
    <w:rsid w:val="4A6878E6"/>
    <w:rsid w:val="4AFD7FBC"/>
    <w:rsid w:val="4B035078"/>
    <w:rsid w:val="4B8B4FBF"/>
    <w:rsid w:val="4BE26612"/>
    <w:rsid w:val="4BFB6B1D"/>
    <w:rsid w:val="4C2B2CAD"/>
    <w:rsid w:val="4C4F679C"/>
    <w:rsid w:val="4C896196"/>
    <w:rsid w:val="4C9C3A47"/>
    <w:rsid w:val="4D2F7D3F"/>
    <w:rsid w:val="4D7654E0"/>
    <w:rsid w:val="4D8F6F14"/>
    <w:rsid w:val="4DBA4216"/>
    <w:rsid w:val="4DBC7557"/>
    <w:rsid w:val="4DCB35ED"/>
    <w:rsid w:val="4DCD55A0"/>
    <w:rsid w:val="4DE31008"/>
    <w:rsid w:val="4DF2602F"/>
    <w:rsid w:val="4E1B6A0B"/>
    <w:rsid w:val="4E221465"/>
    <w:rsid w:val="4E2F2DC0"/>
    <w:rsid w:val="4E3F35B1"/>
    <w:rsid w:val="4E5A5196"/>
    <w:rsid w:val="4ED423AE"/>
    <w:rsid w:val="4F40507F"/>
    <w:rsid w:val="4F610152"/>
    <w:rsid w:val="505428F3"/>
    <w:rsid w:val="505C0BA4"/>
    <w:rsid w:val="507207FA"/>
    <w:rsid w:val="507A6FBA"/>
    <w:rsid w:val="508C5689"/>
    <w:rsid w:val="508D5948"/>
    <w:rsid w:val="509846A9"/>
    <w:rsid w:val="50AA5D32"/>
    <w:rsid w:val="50BB7729"/>
    <w:rsid w:val="52294F82"/>
    <w:rsid w:val="52500057"/>
    <w:rsid w:val="526268DD"/>
    <w:rsid w:val="5274712B"/>
    <w:rsid w:val="5305453E"/>
    <w:rsid w:val="53300EAE"/>
    <w:rsid w:val="549473C0"/>
    <w:rsid w:val="54F40A45"/>
    <w:rsid w:val="55F82031"/>
    <w:rsid w:val="55F920FF"/>
    <w:rsid w:val="56464255"/>
    <w:rsid w:val="56D42649"/>
    <w:rsid w:val="56DB1E11"/>
    <w:rsid w:val="57432F4E"/>
    <w:rsid w:val="574B01B0"/>
    <w:rsid w:val="57B06DB9"/>
    <w:rsid w:val="57BE004A"/>
    <w:rsid w:val="58741402"/>
    <w:rsid w:val="593D73DB"/>
    <w:rsid w:val="59EA15B7"/>
    <w:rsid w:val="5A1E418A"/>
    <w:rsid w:val="5A532049"/>
    <w:rsid w:val="5A53598B"/>
    <w:rsid w:val="5A975B84"/>
    <w:rsid w:val="5BFD5AB5"/>
    <w:rsid w:val="5C5C782A"/>
    <w:rsid w:val="5CCA1527"/>
    <w:rsid w:val="5D95049A"/>
    <w:rsid w:val="5E6B43CE"/>
    <w:rsid w:val="5E923EC9"/>
    <w:rsid w:val="5F963482"/>
    <w:rsid w:val="5FA6139F"/>
    <w:rsid w:val="601B0AEB"/>
    <w:rsid w:val="60367908"/>
    <w:rsid w:val="604D0E43"/>
    <w:rsid w:val="60D713FC"/>
    <w:rsid w:val="611976DA"/>
    <w:rsid w:val="617A47CC"/>
    <w:rsid w:val="61C21FBF"/>
    <w:rsid w:val="62025FCA"/>
    <w:rsid w:val="62192F56"/>
    <w:rsid w:val="62262AD4"/>
    <w:rsid w:val="62730DFD"/>
    <w:rsid w:val="6281495E"/>
    <w:rsid w:val="630B20F4"/>
    <w:rsid w:val="63193296"/>
    <w:rsid w:val="63287BC7"/>
    <w:rsid w:val="632F196D"/>
    <w:rsid w:val="634F7A07"/>
    <w:rsid w:val="63CF5FFF"/>
    <w:rsid w:val="6441191F"/>
    <w:rsid w:val="645B4479"/>
    <w:rsid w:val="64767A0B"/>
    <w:rsid w:val="64D946D3"/>
    <w:rsid w:val="6536531F"/>
    <w:rsid w:val="654E27FD"/>
    <w:rsid w:val="657A5127"/>
    <w:rsid w:val="659A2E3E"/>
    <w:rsid w:val="659D094E"/>
    <w:rsid w:val="65EF6D63"/>
    <w:rsid w:val="664B50DC"/>
    <w:rsid w:val="66517B3F"/>
    <w:rsid w:val="66B87BC6"/>
    <w:rsid w:val="66E32439"/>
    <w:rsid w:val="66E947A6"/>
    <w:rsid w:val="672732D6"/>
    <w:rsid w:val="6741510F"/>
    <w:rsid w:val="678F52EE"/>
    <w:rsid w:val="68EB201F"/>
    <w:rsid w:val="694226BD"/>
    <w:rsid w:val="69643B4A"/>
    <w:rsid w:val="69836F94"/>
    <w:rsid w:val="69A578E5"/>
    <w:rsid w:val="69C04ABB"/>
    <w:rsid w:val="69C949BD"/>
    <w:rsid w:val="69F936A0"/>
    <w:rsid w:val="69FB3CEA"/>
    <w:rsid w:val="6A5E4BBE"/>
    <w:rsid w:val="6AAC1985"/>
    <w:rsid w:val="6AC76ABF"/>
    <w:rsid w:val="6ACE4D37"/>
    <w:rsid w:val="6AE0698C"/>
    <w:rsid w:val="6B2D2DD1"/>
    <w:rsid w:val="6B4A2C69"/>
    <w:rsid w:val="6B715BA4"/>
    <w:rsid w:val="6B853A0B"/>
    <w:rsid w:val="6BCF16F1"/>
    <w:rsid w:val="6C907499"/>
    <w:rsid w:val="6C9932B3"/>
    <w:rsid w:val="6CB82799"/>
    <w:rsid w:val="6D3235AF"/>
    <w:rsid w:val="6D6605E1"/>
    <w:rsid w:val="6DB046C3"/>
    <w:rsid w:val="6DCA25A9"/>
    <w:rsid w:val="6E374AEF"/>
    <w:rsid w:val="6F0E64D5"/>
    <w:rsid w:val="6F763638"/>
    <w:rsid w:val="6F9D7484"/>
    <w:rsid w:val="6FEA7854"/>
    <w:rsid w:val="70352B2C"/>
    <w:rsid w:val="70844159"/>
    <w:rsid w:val="708C277D"/>
    <w:rsid w:val="70D03495"/>
    <w:rsid w:val="70D4483F"/>
    <w:rsid w:val="713978EF"/>
    <w:rsid w:val="7145584D"/>
    <w:rsid w:val="715B13F7"/>
    <w:rsid w:val="715E6C8D"/>
    <w:rsid w:val="718E6F68"/>
    <w:rsid w:val="71E23B38"/>
    <w:rsid w:val="72185F3B"/>
    <w:rsid w:val="72222730"/>
    <w:rsid w:val="727707D3"/>
    <w:rsid w:val="729344B0"/>
    <w:rsid w:val="72C568B4"/>
    <w:rsid w:val="72DB6001"/>
    <w:rsid w:val="7396760B"/>
    <w:rsid w:val="73B01C12"/>
    <w:rsid w:val="73B67AD5"/>
    <w:rsid w:val="73CD79E2"/>
    <w:rsid w:val="740E30C6"/>
    <w:rsid w:val="741115F7"/>
    <w:rsid w:val="7417414C"/>
    <w:rsid w:val="743F7715"/>
    <w:rsid w:val="74445220"/>
    <w:rsid w:val="74966354"/>
    <w:rsid w:val="74BA6964"/>
    <w:rsid w:val="74E710D7"/>
    <w:rsid w:val="759A3FB7"/>
    <w:rsid w:val="75C232CB"/>
    <w:rsid w:val="75D30060"/>
    <w:rsid w:val="760B591E"/>
    <w:rsid w:val="766A4803"/>
    <w:rsid w:val="76B1397B"/>
    <w:rsid w:val="76BA0270"/>
    <w:rsid w:val="76BF6564"/>
    <w:rsid w:val="76D161DE"/>
    <w:rsid w:val="773E5898"/>
    <w:rsid w:val="77667C2A"/>
    <w:rsid w:val="776D520A"/>
    <w:rsid w:val="790D447D"/>
    <w:rsid w:val="79341C63"/>
    <w:rsid w:val="79344E38"/>
    <w:rsid w:val="796462C2"/>
    <w:rsid w:val="79773D24"/>
    <w:rsid w:val="79822B8A"/>
    <w:rsid w:val="79897B01"/>
    <w:rsid w:val="7A32639B"/>
    <w:rsid w:val="7A495510"/>
    <w:rsid w:val="7A8F32F6"/>
    <w:rsid w:val="7AA97A9D"/>
    <w:rsid w:val="7ABD49D4"/>
    <w:rsid w:val="7AC06C49"/>
    <w:rsid w:val="7B524663"/>
    <w:rsid w:val="7B63246C"/>
    <w:rsid w:val="7B652FB5"/>
    <w:rsid w:val="7BAF350D"/>
    <w:rsid w:val="7BDA07A0"/>
    <w:rsid w:val="7C917E46"/>
    <w:rsid w:val="7D087766"/>
    <w:rsid w:val="7DA43BE7"/>
    <w:rsid w:val="7DF6307F"/>
    <w:rsid w:val="7E92744C"/>
    <w:rsid w:val="7EA979A6"/>
    <w:rsid w:val="7F642DE6"/>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2009</Words>
  <Characters>2336</Characters>
  <Lines>2</Lines>
  <Paragraphs>1</Paragraphs>
  <TotalTime>15</TotalTime>
  <ScaleCrop>false</ScaleCrop>
  <LinksUpToDate>false</LinksUpToDate>
  <CharactersWithSpaces>2359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jsyh</cp:lastModifiedBy>
  <cp:lastPrinted>2024-04-16T11:20:00Z</cp:lastPrinted>
  <dcterms:modified xsi:type="dcterms:W3CDTF">2025-10-14T01:10:02Z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