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南银理财珠联璧合鑫逸稳两年45期封闭式公募人民币理财产品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南银理财珠联璧合鑫逸稳两年45期封闭式公募人民币理财产品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Z7003223000202（投资者可依据该编码在中国理财网www.chinawealth.com.cn查询理财产品相关信息）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2023年11月01日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308,675,299.00份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100.70%</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中信信托有限责任公司,中粮信托有限责任公司,广东粤财信托有限公司,陆家嘴国际信托有限公司,安徽国元信托有限责任公司,泰康资产管理有限责任公司,太平洋资产管理有限责任公司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64,569,697.55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178,138,610.09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1.0682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1.0682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87,076,360.42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1.0699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1.0699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截至报告期末，本产品Y60045份额净值为1.0665元，Y61045份额净值为1.0682元，Y62045份额净值为1.0699元。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XTDKX202311290021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国元·安鼎09013号资产管理（固定收益类）集合资金信托计划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99,284,971.50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97,828,851.98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29.66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ZJQTT202308180021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80,915,968.79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24.54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XTDKX202412230021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粤财信托·瑞兴173号集合资金信托计划第2期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28,000,169.40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XTDKX202412120021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中信信托·兴邦90号固定收益类信托计划第2期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21,017,893.68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3,506,696.79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ZJQTT202205310002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太平洋稳健宝货币市场产品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1,003,677.84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0.30</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盐城高新区投资集团有限公司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国元·安鼎09013号资产管理（固定收益类）集合资金信托计划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盐城市城镇化建设投资集团有限公司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中信信托·兴邦90号固定收益类信托计划第2期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扬州新材料国资控股集团有限公司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粤财信托·瑞兴173号集合资金信托计划第2期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0101010000000744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51,083.37</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