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南银理财珠联璧合鑫逸稳一年211期封闭式公募人民币理财产品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南银理财珠联璧合鑫逸稳一年211期封闭式公募人民币理财产品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Z7003225000068（投资者可依据该编码在中国理财网www.chinawealth.com.cn查询理财产品相关信息）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2025年03月26日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1,967,428,808.00份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100.25%</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华鑫国际信托有限公司,国投泰康信托有限公司,天津信托有限责任公司,紫金信托有限责任公司,江苏省国际信托有限责任公司,中国对外经济贸易信托有限公司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报告期（2025年03月26日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871,959,486.59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520,955,857.15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116,233,398.09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Y33211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6,327,958.29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Y34211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94,797,563.07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103,580,108.28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49,353,994.96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Y38211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202,725,482.65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18,512,226.39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30211份额净值为1.0084元，Y31211份额净值为1.0087元，Y32211份额净值为1.0089元，Y33211份额净值为1.0092元，Y34211份额净值为1.0089元，Y35211份额净值为1.0087元，Y36211份额净值为1.0089元，Y38211份额净值为1.0088元，YB30211份额净值为1.0091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95.21</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4.79</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442,203,147.50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22.28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XTDKX202504220005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432,512,412.60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318,328,260.60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302,531,670.13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XTDKX202504220006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201,164,236.00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XTDKX202504280003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150,836,140.50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138,855,616.64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0101000000001428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南银理财珠联璧合鑫逸稳一年211期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800,000,000.00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2,056.69</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