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南银理财珠联璧合鑫逸稳一年196期封闭式公募人民币理财产品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南银理财珠联璧合鑫逸稳一年196期封闭式公募人民币理财产品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Z7003224000284（投资者可依据该编码在中国理财网www.chinawealth.com.cn查询理财产品相关信息）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2024年12月18日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1,145,004,001.00份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100.20%</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中信信托有限责任公司,中粮信托有限责任公司,国投泰康信托有限公司,鑫元基金管理有限公司,重庆国际信托股份有限公司,江苏省国际信托有限责任公司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Y30196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623,405,536.96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Y31196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184,449,564.42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Y32196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263,044,062.66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Y33196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91,324,135.82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截至报告期末，本产品Y30196份额净值为1.0145元，Y31196份额净值为1.0151元，Y32196份额净值为1.0156元，Y33196份额净值为1.0161元。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96.65</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3.35</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XTDKX202412260004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中信信托·惠泽20号债权投资集合资金信托计划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284,644,331.40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282,096,969.70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239,048,265.32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XTDKX202502260038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重庆信托扬州发展4号集合资金信托计划第1期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150,334,648.50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137,673,108.13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XTDKX202502240022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中粮信托·南盈14号集合资金信托计划（第1期）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65,141,181.30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5.60</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扬州邗城国控集团有限公司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中信信托·惠泽20号债权投资集合资金信托计划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泰州高教投资发展有限公司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0101070000001316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南京银行南京分行南银理财珠联璧合鑫逸稳一年196期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221,738.18</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