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南银理财珠联璧合鑫逸稳一年191期封闭式公募人民币理财产品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南银理财珠联璧合鑫逸稳一年191期封闭式公募人民币理财产品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Z7003224000242（投资者可依据该编码在中国理财网www.chinawealth.com.cn查询理财产品相关信息）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2024年11月13日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970,177,792.00份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100.49%</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中信信托有限责任公司,五矿国际信托有限公司,平安信托有限责任公司,广东粤财信托有限公司,百瑞信托有限责任公司,紫金信托有限责任公司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Y30191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466,262,880.88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Y31191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167,890,121.54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Y32191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355,723,709.30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截至报告期末，本产品Y30191份额净值为1.0197元，Y31191份额净值为1.0203元，Y32191份额净值为1.0210元。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94.59</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5.41</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470,124,665.62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臻鸿三号集合资金信托计划（第6期）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147,638,147.40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132,064,837.20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XTDKX202411260002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中信信托·兴邦92号固定收益类信托计划（第2期）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80,123,301.60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XTDKX202411260004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百瑞恒益1634号集合资金信托计划（鹏南6号）第2期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80,093,108.00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XTDKX202412090021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粤财信托·瑞兴177号集合资金信托计划第3期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70,083,059.20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XTDKX202411280004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平安信托启元八十九号集合资金信托B2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10,012,825.40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绍兴市柯桥区建设集团有限公司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中信信托·兴邦92号固定收益类信托计划（第2期）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江苏开晟产业发展集团有限公司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粤财信托·瑞兴177号集合资金信托计划第3期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启东经开城市发展有限公司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平安信托启元八十九号集合资金信托B2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常州市武进建设资产经营有限公司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百瑞恒益1634号集合资金信托计划（鹏南6号）第2期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0101000000001249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南京银行南京分行南银理财珠联璧合鑫逸稳一年191期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462,000,000.00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208,930.34</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