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南银理财鼎瑞悦稳（最低持有7天）2号公募人民币理财产品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南银理财鼎瑞悦稳（最低持有7天）2号公募人民币理财产品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Z7003224000019（投资者可依据该编码在中国理财网www.chinawealth.com.cn查询理财产品相关信息）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2024年01月11日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2,911,415,196.52份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106.73%</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中粮信托有限责任公司,国投泰康信托有限公司,紫金信托有限责任公司,陆家嘴国际信托有限公司,建信保险资产管理有限公司,泰康资产管理有限责任公司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878,772,911.09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1.038501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1.038501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19,267.94</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1,040,069.26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1.040069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1.040069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A32019</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705,691,365.88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1.037608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1.037608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1,391,033,977.00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1.036230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1.036230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32,524,711.72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1.034760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1.034760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10,668,962.90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1.037943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1.037943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截至报告期末，本产品A32017份额净值为1.038501元，A32018份额净值为1.040069元，A32019份额净值为1.037608元，A32024份额净值为1.036230元，A32025份额净值为1.034760元，A32026份额净值为1.037943元。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97.64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2.36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603,592,407.56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ZJQTT202502250024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393,020,104.34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382,392,723.86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12.66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208,219,178.08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172,568,143.92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农业银行杭州分行活期存款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120,785,971.40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DQCKX202504100003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徽商银行定期存款20250410C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ZJQTT202410140001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建信资管浦江安盈货币3号资产管理产品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100,675,706.88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112403283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24农业银行CD283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98,762,600.00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112513034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25浙商银行CD034</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98,667,600.00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3.27</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0101030000000861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南京银行南京分行南银理财鼎瑞悦稳最低持有7天2号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945,200,000.00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313,002.44</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1,635,452.88</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