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before="156" w:beforeLines="50"/>
        <w:jc w:val="center"/>
        <w:rPr>
          <w:rFonts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“</w:t>
      </w:r>
      <w:r>
        <w:rPr>
          <w:rFonts w:ascii="楷体" w:hAnsi="楷体" w:eastAsia="楷体"/>
          <w:b/>
          <w:sz w:val="36"/>
          <w:szCs w:val="36"/>
        </w:rPr>
        <w:t>苏银理财恒源月开放2号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”</w:t>
      </w:r>
    </w:p>
    <w:p>
      <w:pPr>
        <w:widowControl/>
        <w:spacing w:before="156" w:beforeLines="50"/>
        <w:jc w:val="center"/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</w:pP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理财产品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  <w:lang w:val="en-US" w:eastAsia="zh-CN"/>
        </w:rPr>
        <w:t>投资周期业绩</w:t>
      </w:r>
      <w:r>
        <w:rPr>
          <w:rFonts w:hint="eastAsia" w:ascii="楷体" w:hAnsi="楷体" w:eastAsia="楷体" w:cs="楷体"/>
          <w:b/>
          <w:bCs/>
          <w:color w:val="000000"/>
          <w:kern w:val="0"/>
          <w:sz w:val="32"/>
          <w:szCs w:val="32"/>
        </w:rPr>
        <w:t>公告</w:t>
      </w:r>
    </w:p>
    <w:p>
      <w:pPr>
        <w:widowControl/>
        <w:spacing w:after="156" w:afterLines="50"/>
        <w:jc w:val="center"/>
        <w:rPr>
          <w:rFonts w:ascii="楷体" w:hAnsi="楷体" w:eastAsia="楷体" w:cs="楷体"/>
          <w:color w:val="000000"/>
          <w:kern w:val="0"/>
          <w:sz w:val="24"/>
          <w:szCs w:val="24"/>
        </w:rPr>
      </w:pPr>
    </w:p>
    <w:p>
      <w:pPr>
        <w:widowControl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尊敬的客户：</w:t>
      </w:r>
    </w:p>
    <w:p>
      <w:pPr>
        <w:widowControl/>
        <w:spacing w:before="156" w:beforeLines="50"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val="en-US" w:eastAsia="zh-CN"/>
        </w:rPr>
        <w:t>本产品最新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投资周期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（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2025年8月5日-2025年9月3日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  <w:lang w:eastAsia="zh-CN"/>
        </w:rPr>
        <w:t>）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，该投资周期业绩表现如下：</w:t>
      </w:r>
    </w:p>
    <w:tbl>
      <w:tblPr>
        <w:tblStyle w:val="8"/>
        <w:tblW w:w="8615" w:type="dxa"/>
        <w:jc w:val="center"/>
        <w:tblBorders>
          <w:top w:val="single" w:color="000000" w:sz="0" w:space="0"/>
          <w:left w:val="single" w:color="000000" w:sz="0" w:space="0"/>
          <w:bottom w:val="single" w:color="000000" w:sz="0" w:space="0"/>
          <w:right w:val="single" w:color="000000" w:sz="0" w:space="0"/>
          <w:insideH w:val="none" w:color="auto" w:sz="0" w:space="0"/>
          <w:insideV w:val="none" w:color="auto" w:sz="0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2700"/>
        <w:gridCol w:w="3836"/>
        <w:gridCol w:w="2079"/>
      </w:tblGrid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91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销售代码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销售简称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2662A2" w:fill="auto"/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</w:pPr>
            <w:r>
              <w:rPr>
                <w:rFonts w:hint="eastAsia" w:ascii="楷体" w:hAnsi="楷体" w:eastAsia="楷体" w:cs="楷体"/>
                <w:b/>
                <w:bCs/>
                <w:color w:val="000000"/>
                <w:kern w:val="0"/>
                <w:szCs w:val="21"/>
              </w:rPr>
              <w:t>投资周期年化收益率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J04517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苏银理财恒源月开放2号A1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1.97%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J04523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苏银理财恒源月开放2号C1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2.01%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J04526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苏银理财恒源月开放2号E1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2.21%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J04536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苏银理财恒源月开放2号F1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1.97%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J04539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苏银理财恒源月开放2号G1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1.72%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J04879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苏银理财恒源月开放2号H1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2.07%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J04520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eastAsia"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苏银理财恒源月开放2号（代发专享1）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  <w:color w:val="000000"/>
                <w:kern w:val="0"/>
                <w:szCs w:val="21"/>
              </w:rPr>
            </w:pPr>
            <w:r>
              <w:rPr>
                <w:rFonts w:ascii="楷体" w:hAnsi="楷体" w:eastAsia="楷体" w:cs="楷体"/>
              </w:rPr>
              <w:t>2.02%</w:t>
            </w:r>
          </w:p>
        </w:tc>
      </w:tr>
      <w:tr>
        <w:tblPrEx>
          <w:tblBorders>
            <w:top w:val="single" w:color="000000" w:sz="0" w:space="0"/>
            <w:left w:val="single" w:color="000000" w:sz="0" w:space="0"/>
            <w:bottom w:val="single" w:color="000000" w:sz="0" w:space="0"/>
            <w:right w:val="single" w:color="000000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170" w:hRule="atLeast"/>
          <w:jc w:val="center"/>
        </w:trPr>
        <w:tc>
          <w:tcPr>
            <w:tcW w:w="270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J06081</w:t>
            </w:r>
          </w:p>
        </w:tc>
        <w:tc>
          <w:tcPr>
            <w:tcW w:w="383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ascii="楷体" w:hAnsi="楷体" w:eastAsia="楷体" w:cs="楷体"/>
              </w:rPr>
            </w:pPr>
            <w:r>
              <w:rPr>
                <w:rFonts w:ascii="楷体" w:hAnsi="楷体" w:eastAsia="楷体" w:cs="楷体"/>
              </w:rPr>
              <w:t>苏银理财恒源月开放2号</w:t>
            </w:r>
            <w:r>
              <w:rPr>
                <w:rFonts w:hint="eastAsia" w:ascii="楷体" w:hAnsi="楷体" w:eastAsia="楷体" w:cs="楷体"/>
                <w:lang w:val="en-US" w:eastAsia="zh-CN"/>
              </w:rPr>
              <w:t>W</w:t>
            </w:r>
            <w:r>
              <w:rPr>
                <w:rFonts w:ascii="楷体" w:hAnsi="楷体" w:eastAsia="楷体" w:cs="楷体"/>
              </w:rPr>
              <w:t>1</w:t>
            </w:r>
          </w:p>
        </w:tc>
        <w:tc>
          <w:tcPr>
            <w:tcW w:w="207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tcMar>
              <w:top w:w="9" w:type="dxa"/>
              <w:left w:w="9" w:type="dxa"/>
              <w:right w:w="9" w:type="dxa"/>
            </w:tcMar>
            <w:vAlign w:val="center"/>
          </w:tcPr>
          <w:p>
            <w:pPr>
              <w:widowControl/>
              <w:jc w:val="center"/>
              <w:textAlignment w:val="center"/>
              <w:rPr>
                <w:rFonts w:hint="default" w:ascii="楷体" w:hAnsi="楷体" w:eastAsia="楷体" w:cs="楷体"/>
                <w:lang w:val="en-US" w:eastAsia="zh-CN"/>
              </w:rPr>
            </w:pPr>
            <w:r>
              <w:rPr>
                <w:rFonts w:hint="eastAsia" w:ascii="楷体" w:hAnsi="楷体" w:eastAsia="楷体" w:cs="楷体"/>
                <w:lang w:val="en-US" w:eastAsia="zh-CN"/>
              </w:rPr>
              <w:t>2.08%</w:t>
            </w:r>
            <w:bookmarkStart w:id="0" w:name="_GoBack"/>
            <w:bookmarkEnd w:id="0"/>
          </w:p>
        </w:tc>
      </w:tr>
    </w:tbl>
    <w:p>
      <w:pPr>
        <w:widowControl/>
        <w:spacing w:line="0" w:lineRule="atLeast"/>
        <w:jc w:val="left"/>
        <w:rPr>
          <w:rFonts w:hint="eastAsia" w:ascii="楷体" w:hAnsi="楷体" w:eastAsia="楷体" w:cs="楷体"/>
          <w:color w:val="000000"/>
          <w:kern w:val="0"/>
          <w:sz w:val="20"/>
          <w:szCs w:val="20"/>
        </w:rPr>
      </w:pP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过往业绩仅供参考，不代表未来表现，不等于理财产品实际收益，投资须谨慎。</w:t>
      </w:r>
    </w:p>
    <w:p>
      <w:pPr>
        <w:widowControl/>
        <w:ind w:firstLine="540" w:firstLineChars="200"/>
        <w:jc w:val="lef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特此公告。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苏银理财有限责任公司</w:t>
      </w:r>
    </w:p>
    <w:p>
      <w:pPr>
        <w:widowControl/>
        <w:ind w:firstLine="540" w:firstLineChars="200"/>
        <w:jc w:val="right"/>
        <w:rPr>
          <w:rFonts w:ascii="楷体" w:hAnsi="楷体" w:eastAsia="楷体" w:cs="楷体"/>
          <w:color w:val="000000"/>
          <w:kern w:val="0"/>
          <w:sz w:val="27"/>
          <w:szCs w:val="27"/>
        </w:rPr>
      </w:pPr>
      <w:r>
        <w:rPr>
          <w:rFonts w:ascii="楷体" w:hAnsi="楷体" w:eastAsia="楷体" w:cs="楷体"/>
          <w:color w:val="000000"/>
          <w:kern w:val="0"/>
          <w:sz w:val="27"/>
          <w:szCs w:val="27"/>
        </w:rPr>
        <w:t>2025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年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9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月</w:t>
      </w:r>
      <w:r>
        <w:rPr>
          <w:rFonts w:ascii="楷体" w:hAnsi="楷体" w:eastAsia="楷体" w:cs="楷体"/>
          <w:color w:val="000000"/>
          <w:kern w:val="0"/>
          <w:sz w:val="27"/>
          <w:szCs w:val="27"/>
        </w:rPr>
        <w:t>4</w:t>
      </w:r>
      <w:r>
        <w:rPr>
          <w:rFonts w:hint="eastAsia" w:ascii="楷体" w:hAnsi="楷体" w:eastAsia="楷体" w:cs="楷体"/>
          <w:color w:val="000000"/>
          <w:kern w:val="0"/>
          <w:sz w:val="27"/>
          <w:szCs w:val="27"/>
        </w:rPr>
        <w:t>日</w:t>
      </w:r>
    </w:p>
    <w:p>
      <w:pPr>
        <w:rPr>
          <w:rFonts w:ascii="楷体" w:hAnsi="楷体" w:eastAsia="楷体" w:cs="楷体"/>
        </w:rPr>
      </w:pPr>
    </w:p>
    <w:p>
      <w:pPr>
        <w:rPr>
          <w:rFonts w:ascii="楷体" w:hAnsi="楷体" w:eastAsia="楷体" w:cs="楷体"/>
        </w:rPr>
      </w:pPr>
      <w:r>
        <w:rPr>
          <w:rFonts w:hint="eastAsia" w:ascii="楷体" w:hAnsi="楷体" w:eastAsia="楷体" w:cs="楷体"/>
        </w:rPr>
        <w:t>备注：本次披露内容解释权归苏银理财所有，不构成任何形式的法律要约或承诺。</w:t>
      </w:r>
    </w:p>
    <w:sectPr>
      <w:headerReference r:id="rId5" w:type="first"/>
      <w:headerReference r:id="rId3" w:type="default"/>
      <w:footerReference r:id="rId6" w:type="default"/>
      <w:head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jc w:val="center"/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PAGE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 xml:space="preserve">NUMPAGES</w:instrText>
    </w:r>
    <w:r>
      <w:rPr>
        <w:b/>
        <w:bCs/>
        <w:sz w:val="24"/>
        <w:szCs w:val="24"/>
      </w:rPr>
      <w:fldChar w:fldCharType="separate"/>
    </w:r>
    <w:r>
      <w:rPr>
        <w:b/>
        <w:bCs/>
      </w:rPr>
      <w:t>1</w:t>
    </w:r>
    <w:r>
      <w:rPr>
        <w:b/>
        <w:bCs/>
        <w:sz w:val="24"/>
        <w:szCs w:val="24"/>
      </w:rPr>
      <w:fldChar w:fldCharType="end"/>
    </w:r>
  </w:p>
  <w:p>
    <w:pPr>
      <w:pStyle w:val="5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kinsoku w:val="0"/>
      <w:overflowPunct w:val="0"/>
      <w:spacing w:before="0" w:line="320" w:lineRule="exact"/>
      <w:ind w:left="20"/>
      <w:jc w:val="both"/>
      <w:rPr>
        <w:rFonts w:ascii="楷体" w:hAnsi="楷体" w:eastAsia="楷体" w:cs="黑体"/>
        <w:b/>
        <w:spacing w:val="-2"/>
        <w:sz w:val="24"/>
        <w:szCs w:val="24"/>
      </w:rPr>
    </w:pPr>
    <w:r>
      <w:rPr>
        <w:rFonts w:ascii="楷体" w:hAnsi="楷体" w:eastAsia="楷体"/>
        <w:b/>
      </w:rPr>
      <w:pict>
        <v:shape id="WordPictureWatermark367128483" o:spid="_x0000_s4098" o:spt="75" type="#_x0000_t75" style="position:absolute;left:0pt;height:862.85pt;width:1137.35pt;mso-position-horizontal:center;mso-position-horizontal-relative:margin;mso-position-vertical:center;mso-position-vertical-relative:margin;z-index:-251655168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  <w: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3923665</wp:posOffset>
          </wp:positionH>
          <wp:positionV relativeFrom="paragraph">
            <wp:posOffset>-95250</wp:posOffset>
          </wp:positionV>
          <wp:extent cx="1325245" cy="424815"/>
          <wp:effectExtent l="0" t="0" r="8255" b="0"/>
          <wp:wrapSquare wrapText="bothSides"/>
          <wp:docPr id="1" name="图片 1" descr="说明: 说明: C:\Users\JSYH\Desktop\苏银理财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图片 1" descr="说明: 说明: C:\Users\JSYH\Desktop\苏银理财.pn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25245" cy="42481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rFonts w:hint="eastAsia" w:ascii="楷体" w:hAnsi="楷体" w:eastAsia="楷体" w:cs="黑体"/>
        <w:b/>
        <w:bCs/>
        <w:spacing w:val="-2"/>
        <w:sz w:val="24"/>
        <w:szCs w:val="24"/>
      </w:rPr>
      <w:t>理财非存款、产品有风险、投资须谨慎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2" o:spid="_x0000_s4099" o:spt="75" type="#_x0000_t75" style="position:absolute;left:0pt;height:862.85pt;width:1137.35pt;mso-position-horizontal:center;mso-position-horizontal-relative:margin;mso-position-vertical:center;mso-position-vertical-relative:margin;z-index:-251656192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</w:pPr>
    <w:r>
      <w:pict>
        <v:shape id="WordPictureWatermark367128481" o:spid="_x0000_s4097" o:spt="75" type="#_x0000_t75" style="position:absolute;left:0pt;height:862.85pt;width:1137.35pt;mso-position-horizontal:center;mso-position-horizontal-relative:margin;mso-position-vertical:center;mso-position-vertical-relative:margin;z-index:-251657216;mso-width-relative:page;mso-height-relative:page;" filled="f" o:preferrelative="t" stroked="f" coordsize="21600,21600" o:allowincell="f">
          <v:path/>
          <v:fill on="f" focussize="0,0"/>
          <v:stroke on="f" joinstyle="miter"/>
          <v:imagedata r:id="rId1" gain="19661f" blacklevel="22938f" o:title="苏银理财"/>
          <o:lock v:ext="edit" aspectratio="t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hdrShapeDefaults>
    <o:shapelayout v:ext="edit">
      <o:idmap v:ext="edit" data="3,4"/>
    </o:shapelayout>
  </w:hdrShapeDefaults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mI0ZjE2ZGJmODM3N2NiNDJiYWY5YjdkYWE5MWQwMWMifQ=="/>
  </w:docVars>
  <w:rsids>
    <w:rsidRoot w:val="00C82298"/>
    <w:rsid w:val="00060B3C"/>
    <w:rsid w:val="000C729A"/>
    <w:rsid w:val="00191CA7"/>
    <w:rsid w:val="002010EC"/>
    <w:rsid w:val="00212BF8"/>
    <w:rsid w:val="00246CD5"/>
    <w:rsid w:val="002A12A3"/>
    <w:rsid w:val="002E297E"/>
    <w:rsid w:val="002F4B1C"/>
    <w:rsid w:val="00384393"/>
    <w:rsid w:val="00444F66"/>
    <w:rsid w:val="0053098E"/>
    <w:rsid w:val="0056651E"/>
    <w:rsid w:val="00572614"/>
    <w:rsid w:val="0066652C"/>
    <w:rsid w:val="00676A42"/>
    <w:rsid w:val="006B59C2"/>
    <w:rsid w:val="007C1CB0"/>
    <w:rsid w:val="007D2760"/>
    <w:rsid w:val="00805935"/>
    <w:rsid w:val="00812D85"/>
    <w:rsid w:val="008420B9"/>
    <w:rsid w:val="008626CF"/>
    <w:rsid w:val="008E2898"/>
    <w:rsid w:val="00905588"/>
    <w:rsid w:val="009D169F"/>
    <w:rsid w:val="00A9591A"/>
    <w:rsid w:val="00AE1428"/>
    <w:rsid w:val="00B0267E"/>
    <w:rsid w:val="00BC44F4"/>
    <w:rsid w:val="00C15EF6"/>
    <w:rsid w:val="00C82298"/>
    <w:rsid w:val="00CB3B08"/>
    <w:rsid w:val="00CC1DB4"/>
    <w:rsid w:val="00D12FB8"/>
    <w:rsid w:val="00D14797"/>
    <w:rsid w:val="00D71270"/>
    <w:rsid w:val="00E72933"/>
    <w:rsid w:val="00F82353"/>
    <w:rsid w:val="08304EF4"/>
    <w:rsid w:val="08840E57"/>
    <w:rsid w:val="0D4613FC"/>
    <w:rsid w:val="409A6CA3"/>
    <w:rsid w:val="472332B4"/>
    <w:rsid w:val="479A3771"/>
    <w:rsid w:val="6F00275F"/>
    <w:rsid w:val="73BD3516"/>
    <w:rsid w:val="73F809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qFormat="1" w:uiPriority="99" w:semiHidden="0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qFormat="1"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qFormat="1" w:unhideWhenUsed="0" w:uiPriority="1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qFormat="1"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9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link w:val="11"/>
    <w:unhideWhenUsed/>
    <w:qFormat/>
    <w:uiPriority w:val="99"/>
    <w:pPr>
      <w:jc w:val="left"/>
    </w:pPr>
  </w:style>
  <w:style w:type="paragraph" w:styleId="3">
    <w:name w:val="Body Text"/>
    <w:basedOn w:val="1"/>
    <w:link w:val="12"/>
    <w:qFormat/>
    <w:uiPriority w:val="1"/>
    <w:pPr>
      <w:autoSpaceDE w:val="0"/>
      <w:autoSpaceDN w:val="0"/>
      <w:adjustRightInd w:val="0"/>
      <w:spacing w:before="162"/>
      <w:ind w:left="120"/>
      <w:jc w:val="left"/>
    </w:pPr>
    <w:rPr>
      <w:rFonts w:ascii="宋体"/>
      <w:kern w:val="0"/>
      <w:sz w:val="20"/>
      <w:szCs w:val="21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3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kern w:val="0"/>
      <w:sz w:val="18"/>
      <w:szCs w:val="18"/>
    </w:rPr>
  </w:style>
  <w:style w:type="paragraph" w:styleId="6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kern w:val="0"/>
      <w:sz w:val="18"/>
      <w:szCs w:val="18"/>
    </w:rPr>
  </w:style>
  <w:style w:type="paragraph" w:styleId="7">
    <w:name w:val="annotation subject"/>
    <w:basedOn w:val="2"/>
    <w:next w:val="2"/>
    <w:link w:val="16"/>
    <w:semiHidden/>
    <w:unhideWhenUsed/>
    <w:qFormat/>
    <w:uiPriority w:val="99"/>
    <w:rPr>
      <w:b/>
      <w:bCs/>
    </w:rPr>
  </w:style>
  <w:style w:type="character" w:styleId="10">
    <w:name w:val="annotation reference"/>
    <w:basedOn w:val="9"/>
    <w:semiHidden/>
    <w:unhideWhenUsed/>
    <w:qFormat/>
    <w:uiPriority w:val="99"/>
    <w:rPr>
      <w:sz w:val="21"/>
      <w:szCs w:val="21"/>
    </w:rPr>
  </w:style>
  <w:style w:type="character" w:customStyle="1" w:styleId="11">
    <w:name w:val="批注文字 字符"/>
    <w:basedOn w:val="9"/>
    <w:link w:val="2"/>
    <w:qFormat/>
    <w:uiPriority w:val="99"/>
    <w:rPr>
      <w:rFonts w:ascii="Times New Roman" w:hAnsi="Times New Roman" w:eastAsia="宋体" w:cs="Times New Roman"/>
    </w:rPr>
  </w:style>
  <w:style w:type="character" w:customStyle="1" w:styleId="12">
    <w:name w:val="正文文本 字符"/>
    <w:basedOn w:val="9"/>
    <w:link w:val="3"/>
    <w:qFormat/>
    <w:uiPriority w:val="1"/>
    <w:rPr>
      <w:rFonts w:ascii="宋体" w:hAnsi="Times New Roman" w:eastAsia="宋体" w:cs="Times New Roman"/>
      <w:kern w:val="0"/>
      <w:sz w:val="20"/>
      <w:szCs w:val="21"/>
    </w:rPr>
  </w:style>
  <w:style w:type="character" w:customStyle="1" w:styleId="13">
    <w:name w:val="页脚 字符"/>
    <w:basedOn w:val="9"/>
    <w:link w:val="5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4">
    <w:name w:val="页眉 字符"/>
    <w:basedOn w:val="9"/>
    <w:link w:val="6"/>
    <w:qFormat/>
    <w:uiPriority w:val="99"/>
    <w:rPr>
      <w:rFonts w:ascii="Times New Roman" w:hAnsi="Times New Roman" w:eastAsia="宋体" w:cs="Times New Roman"/>
      <w:kern w:val="0"/>
      <w:sz w:val="18"/>
      <w:szCs w:val="18"/>
    </w:rPr>
  </w:style>
  <w:style w:type="character" w:customStyle="1" w:styleId="15">
    <w:name w:val="批注框文本 字符"/>
    <w:basedOn w:val="9"/>
    <w:link w:val="4"/>
    <w:semiHidden/>
    <w:qFormat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16">
    <w:name w:val="批注主题 字符"/>
    <w:basedOn w:val="11"/>
    <w:link w:val="7"/>
    <w:semiHidden/>
    <w:qFormat/>
    <w:uiPriority w:val="99"/>
    <w:rPr>
      <w:rFonts w:ascii="Times New Roman" w:hAnsi="Times New Roman" w:eastAsia="宋体" w:cs="Times New Roman"/>
      <w:b/>
      <w:bCs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4098"/>
    <customShpInfo spid="_x0000_s4099"/>
    <customShpInfo spid="_x0000_s4097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WORKGROUP</Company>
  <Pages>1</Pages>
  <Words>271</Words>
  <Characters>686</Characters>
  <Lines>5</Lines>
  <Paragraphs>1</Paragraphs>
  <TotalTime>1</TotalTime>
  <ScaleCrop>false</ScaleCrop>
  <LinksUpToDate>false</LinksUpToDate>
  <CharactersWithSpaces>687</CharactersWithSpaces>
  <Application>WPS Office_11.8.2.11734_F1E327BC-269C-435d-A152-05C5408002CA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2023-08-01T10:40:00Z</dcterms:created>
  <dc:creator>User</dc:creator>
  <cp:lastModifiedBy>lhy</cp:lastModifiedBy>
  <dcterms:modified xsi:type="dcterms:W3CDTF">2025-09-04T01:44:23Z</dcterms:modified>
  <cp:revision>35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2052-11.8.2.11734</vt:lpwstr>
  </property>
  <property fmtid="{D5CDD505-2E9C-101B-9397-08002B2CF9AE}" pid="3" name="ICV">
    <vt:lpwstr>B6DFC727162244C79636D651D7D6EB42</vt:lpwstr>
  </property>
</Properties>
</file>