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南银理财珠联璧合鑫悦享1912三个月定开公募人民币理财产品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南银理财珠联璧合鑫悦享1912三个月定开公募人民币理财产品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Z7003220000011（投资者可依据该编码在中国理财网www.chinawealth.com.cn查询理财产品相关信息）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2019年12月18日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2,115,044,930.42份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中粮信托有限责任公司,紫金信托有限责任公司,鑫沅资产管理有限公司,陆家嘴国际信托有限公司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2,338,019,730.01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1.1351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1.2226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46,413,665.63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1.1354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1.1354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16,349,849.36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1.1321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1.1321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截至报告期末，本产品Z40004份额净值为1.1351元，Z41004份额净值为1.1354元，Z42004份额净值为1.1321元。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98.76%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1.24%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728,133,379.69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160,147,925.09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XJCKX202211030001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253778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24上合01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北京银行定期存款20250616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112514084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25江苏银行CD084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98,748,300.00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112503008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25农业银行CD008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98,374,700.00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112503084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25农业银行CD084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98,272,200.00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112598681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25宁波通商银行CD080</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78,991,840.00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254664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24北辰01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0120040000000350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南京银行鑫悦享1912三个月定开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产品投资于关联方承销的证券交易金额80,392,178.08元。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产品投资关联方作为管理人的资产管理产品交易金额1,009,000,000.00元。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产品支付关联方托管费144,055.16元，支付关联方代销费1,301,370.17元。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