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南银理财珠联璧合理财管理计划1号公募人民币理财产品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2014年09月17日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4,046,326,733.49份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华鑫证券有限责任公司,紫金信托有限责任公司,鑫元基金管理有限公司,鑫沅资产管理有限公司,陆家嘴国际信托有限公司,江苏省国际信托有限责任公司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4,545,431,421.10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1.4585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3,310,155.88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截至报告期末，本产品Z10001份额净值为1.1241元，Z10036份额净值为1.1217元。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1,524,720,228.52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398,660,527.99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269,128,957.44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华鑫证券鑫鑫相印1号集合资产管理计划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260,783,524.76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256,499,205.39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112597700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25东莞农村商业银行CD078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197,529,600.00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164,192,461.63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XJCKX202303220001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工商银行苏州分行活期存款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138,054,947.81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01640124840000194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南京银行珠联璧合理财计划</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产品投资关联方作为管理人的资产管理产品交易金额1,560,000,000.00元。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产品支付关联方托管费236,451.76元，支付关联方代销费2,456,353.59元。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