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南银理财珠联璧合悦稳（最低持有28天）公募人民币理财产品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南银理财珠联璧合悦稳（最低持有28天）公募人民币理财产品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Z7003223000077（投资者可依据该编码在中国理财网www.chinawealth.com.cn查询理财产品相关信息）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2023年04月25日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9,487,268,551.88份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100.11%</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厦门国际信托有限公司,国投泰康信托有限公司,鑫元基金管理有限公司,鑫沅资产管理有限公司,泰康资产管理有限责任公司,交银施罗德基金管理有限公司,太平洋资产管理有限责任公司,江苏省国际信托有限责任公司,光大永明资产管理股份有限公司,百年保险资产管理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A32009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7,663,197,762.20</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1.0493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1.0493</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22,152.07</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A32010</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1,562,734,789.77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1.0506</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1.0506</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10,471,616.38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1.0468</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1.0468</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A32032</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722,138,063.04</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这些都验证了之前在3季度的判断。</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在品种上，可以关注一些3-5年的银行二级资本债和永续债的交易型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截至报告期末，本产品A32009份额净值为1.0493元，A32010份额净值为1.0506元，A32029份额净值为1.0468元，A32032份额净值为1.0505元。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99.40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90.69</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0.60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9.31</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中粮信托鼎兴4号集合资金信托计划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2,542,853,626.91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25.53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1,186,083,098.14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11.91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756,978,627.98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ZJQTT202204260021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江苏信托南银1号集合资金信托计划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707,517,611.65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ZJQTT202306010001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461,939,564.85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4.64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ZJQTT202302210002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泰康资产纯泰33号资产管理产品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355,405,396.57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3.57</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XJCKX202407020001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北京银行上海分行活期存款</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300,032,671.63</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266,719,375.32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2.68</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ZJQTT202407110003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厦门信托-金宁长瑞2号集合资金信托计划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181,318,475.06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ZJQTT202401030001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百年资管弘远59号资产管理产品</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128,629,487.56</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1.29</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0120030000001147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南银理财悦稳最低持有28天</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南京银行股份有限公司南京分行营业部</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250,019,345.20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440,000,000.00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1,767,919.48</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6,770,243.17</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