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8E8" w:rsidRDefault="00EF58E8" w:rsidP="00813334">
      <w:pPr>
        <w:spacing w:before="240" w:afterLines="30" w:line="360" w:lineRule="auto"/>
        <w:jc w:val="center"/>
      </w:pPr>
    </w:p>
    <w:p w:rsidR="00EF58E8" w:rsidRDefault="00EF58E8" w:rsidP="00813334">
      <w:pPr>
        <w:spacing w:before="240" w:afterLines="30" w:line="360" w:lineRule="auto"/>
        <w:jc w:val="center"/>
      </w:pPr>
    </w:p>
    <w:p w:rsidR="00EF58E8" w:rsidRDefault="00EF58E8" w:rsidP="00813334">
      <w:pPr>
        <w:spacing w:before="240" w:afterLines="30" w:line="360" w:lineRule="auto"/>
        <w:jc w:val="center"/>
      </w:pPr>
    </w:p>
    <w:p w:rsidR="00EF58E8" w:rsidRDefault="00134CF1" w:rsidP="00813334">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南银理财添瑞日日聚宝2号现金管理类公募人民币理财产品</w:t>
      </w:r>
    </w:p>
    <w:p w:rsidR="00EF58E8" w:rsidRDefault="00134CF1" w:rsidP="00813334">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EF58E8" w:rsidP="00813334">
      <w:pPr>
        <w:spacing w:before="240" w:afterLines="30" w:line="360" w:lineRule="auto"/>
        <w:jc w:val="center"/>
        <w:rPr>
          <w:rFonts w:ascii="黑体" w:eastAsia="黑体" w:hAnsi="黑体"/>
          <w:sz w:val="36"/>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EF58E8" w:rsidRDefault="00134CF1">
      <w:pPr>
        <w:widowControl/>
        <w:jc w:val="left"/>
        <w:rPr>
          <w:rFonts w:ascii="方正仿宋简体" w:eastAsia="方正仿宋简体"/>
          <w:sz w:val="24"/>
          <w:szCs w:val="24"/>
        </w:rPr>
      </w:pPr>
      <w:r>
        <w:rPr>
          <w:rFonts w:ascii="方正仿宋简体" w:eastAsia="方正仿宋简体"/>
          <w:sz w:val="24"/>
          <w:szCs w:val="24"/>
        </w:rPr>
        <w:br w:type="page"/>
      </w:r>
    </w:p>
    <w:p w:rsidR="00EF58E8" w:rsidRDefault="00134CF1" w:rsidP="00813334">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4"/>
        <w:gridCol w:w="6519"/>
      </w:tblGrid>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Z7003223000067（投资者可依据该编码在中国理财网www.chinawealth.com.cn查询理财产品相关信息）</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519" w:type="dxa"/>
            <w:vAlign w:val="center"/>
          </w:tcPr>
          <w:p w:rsidR="00EF58E8" w:rsidRDefault="000F7EE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w:t>
            </w:r>
            <w:r w:rsidR="00134CF1">
              <w:rPr>
                <w:rFonts w:ascii="方正仿宋简体" w:eastAsia="方正仿宋简体" w:hint="eastAsia"/>
                <w:sz w:val="24"/>
                <w:szCs w:val="24"/>
              </w:rPr>
              <w:t>净值型</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3,346,371,875.21份</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中粮信托有限责任公司,中诚信托有限责任公司,华润深国投信托有限公司,光大永明资产管理股份有限公司</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F58E8">
        <w:trPr>
          <w:jc w:val="center"/>
        </w:trPr>
        <w:tc>
          <w:tcPr>
            <w:tcW w:w="2724"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519" w:type="dxa"/>
            <w:vAlign w:val="center"/>
          </w:tcPr>
          <w:p w:rsidR="00EF58E8" w:rsidRDefault="00134CF1" w:rsidP="00813334">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F58E8" w:rsidRDefault="00EF58E8" w:rsidP="00813334">
      <w:pPr>
        <w:spacing w:before="240" w:afterLines="30" w:line="360" w:lineRule="auto"/>
        <w:rPr>
          <w:rFonts w:ascii="方正仿宋简体" w:eastAsia="方正仿宋简体" w:hAnsi="Calibri"/>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EF58E8" w:rsidRDefault="00134CF1" w:rsidP="00813334">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2409"/>
        <w:gridCol w:w="1418"/>
        <w:gridCol w:w="1559"/>
        <w:gridCol w:w="1814"/>
      </w:tblGrid>
      <w:tr w:rsidR="00EF58E8">
        <w:trPr>
          <w:jc w:val="center"/>
        </w:trPr>
        <w:tc>
          <w:tcPr>
            <w:tcW w:w="2122" w:type="dxa"/>
            <w:vMerge w:val="restart"/>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200" w:type="dxa"/>
            <w:gridSpan w:val="4"/>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EF58E8">
        <w:trPr>
          <w:jc w:val="center"/>
        </w:trPr>
        <w:tc>
          <w:tcPr>
            <w:tcW w:w="2122" w:type="dxa"/>
            <w:vMerge/>
            <w:vAlign w:val="center"/>
          </w:tcPr>
          <w:p w:rsidR="00EF58E8" w:rsidRDefault="00EF58E8" w:rsidP="00813334">
            <w:pPr>
              <w:spacing w:beforeLines="20" w:afterLines="20"/>
              <w:jc w:val="center"/>
              <w:rPr>
                <w:rFonts w:ascii="方正仿宋简体" w:eastAsia="方正仿宋简体"/>
                <w:sz w:val="24"/>
                <w:szCs w:val="24"/>
                <w:shd w:val="clear" w:color="auto" w:fill="FFFFFF"/>
              </w:rPr>
            </w:pPr>
          </w:p>
        </w:tc>
        <w:tc>
          <w:tcPr>
            <w:tcW w:w="2409" w:type="dxa"/>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418" w:type="dxa"/>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559" w:type="dxa"/>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814" w:type="dxa"/>
            <w:vAlign w:val="center"/>
          </w:tcPr>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A20003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338,637,552.47</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restart"/>
            <w:vAlign w:val="center"/>
          </w:tcPr>
          <w:p w:rsidR="00EF58E8" w:rsidRDefault="002F6BC5" w:rsidP="00813334">
            <w:pPr>
              <w:spacing w:beforeLines="20" w:afterLines="20"/>
              <w:jc w:val="center"/>
              <w:textAlignment w:val="center"/>
              <w:rPr>
                <w:rFonts w:ascii="方正仿宋简体" w:eastAsia="方正仿宋简体"/>
                <w:sz w:val="24"/>
                <w:szCs w:val="24"/>
                <w:shd w:val="clear" w:color="auto" w:fill="FFFFFF"/>
              </w:rPr>
            </w:pPr>
            <w:r w:rsidRPr="002F6BC5">
              <w:rPr>
                <w:rFonts w:ascii="方正仿宋简体" w:eastAsia="方正仿宋简体" w:hAnsi="方正仿宋简体" w:cs="方正仿宋简体" w:hint="eastAsia"/>
                <w:sz w:val="24"/>
              </w:rPr>
              <w:t>9,700.00</w:t>
            </w: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A21003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585,942,635.91</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A21103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952,076,138.16</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A21203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313,139,303.65</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lastRenderedPageBreak/>
              <w:t>A23003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289,277,088.85</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A24003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346,318,523.41</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A26003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2,765,205.24</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A27003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518,214,199.24</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2122"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A28003</w:t>
            </w:r>
          </w:p>
        </w:tc>
        <w:tc>
          <w:tcPr>
            <w:tcW w:w="240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1,228.28</w:t>
            </w:r>
          </w:p>
        </w:tc>
        <w:tc>
          <w:tcPr>
            <w:tcW w:w="1418"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9" w:type="dxa"/>
            <w:vAlign w:val="center"/>
          </w:tcPr>
          <w:p w:rsidR="00EF58E8" w:rsidRDefault="00134CF1" w:rsidP="0081333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4" w:type="dxa"/>
            <w:vMerge/>
            <w:vAlign w:val="center"/>
          </w:tcPr>
          <w:p w:rsidR="00EF58E8" w:rsidRDefault="00EF58E8" w:rsidP="00813334">
            <w:pPr>
              <w:spacing w:beforeLines="20" w:afterLines="20"/>
              <w:jc w:val="center"/>
              <w:textAlignment w:val="center"/>
              <w:rPr>
                <w:rFonts w:ascii="方正仿宋简体" w:eastAsia="方正仿宋简体"/>
                <w:sz w:val="24"/>
                <w:szCs w:val="24"/>
                <w:shd w:val="clear" w:color="auto" w:fill="FFFFFF"/>
              </w:rPr>
            </w:pPr>
          </w:p>
        </w:tc>
      </w:tr>
    </w:tbl>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EF58E8" w:rsidRDefault="00EF58E8" w:rsidP="00813334">
      <w:pPr>
        <w:spacing w:before="240" w:afterLines="30" w:line="360" w:lineRule="auto"/>
        <w:rPr>
          <w:rFonts w:ascii="方正仿宋简体" w:eastAsia="方正仿宋简体" w:hAnsi="宋体" w:cs="宋体"/>
          <w:kern w:val="0"/>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9月中下旬一系列超预期政策陆续出台，风险偏好开始升温，10Y国债收益率开启反弹，信用债回调节奏则略早于利率债，截至9月末，信用利差和期限利差多数走阔，回到了相对合理的位置。国庆假期后,随着权益市场风险偏好继续抬升，利率呈现震荡状态，信用债继续延续调整的态势。进入11月后，市场开始预期降准降息，机构开始抢跑，10年国债利率最低下行至1.7%附近，包含了较为充分的降息预期定价，信用利差和期限利差则被动走阔。</w:t>
      </w:r>
      <w:r>
        <w:rPr>
          <w:rFonts w:ascii="方正仿宋简体" w:eastAsia="方正仿宋简体" w:hint="eastAsia"/>
          <w:sz w:val="24"/>
          <w:szCs w:val="24"/>
        </w:rPr>
        <w:br w:type="textWrapping" w:clear="all"/>
        <w:t>  展望2025年一季度，当前经济基本面偏弱的格局并不支持货币政策出现转向，降准降息值得期待，短端资金利率空间有望进一步打开，优质存单、短期信用债仍将维持机构配置强需求的格局。</w:t>
      </w:r>
      <w:r>
        <w:rPr>
          <w:rFonts w:ascii="方正仿宋简体" w:eastAsia="方正仿宋简体" w:hint="eastAsia"/>
          <w:sz w:val="24"/>
          <w:szCs w:val="24"/>
        </w:rPr>
        <w:br w:type="textWrapping" w:clear="all"/>
        <w:t>  操作方面，产品将继续在保证流动性安全、守住信用风险底线的基础上，灵活运用杠杆增厚收益，强化资产甄选和获取能力，不断优化资产结构，为客户提供稳定的收益</w:t>
      </w:r>
      <w:r>
        <w:rPr>
          <w:rFonts w:ascii="方正仿宋简体" w:eastAsia="方正仿宋简体" w:hint="eastAsia"/>
          <w:sz w:val="24"/>
          <w:szCs w:val="24"/>
        </w:rPr>
        <w:lastRenderedPageBreak/>
        <w:t>回报，持续提升客户体验。</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  下阶段产品将继续保持稳健的投资风格，做好流动性预判和资产到期分布安排，保持较高的流动性资产比例，防范流动性风险。</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EF58E8" w:rsidRDefault="00134CF1" w:rsidP="00813334">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20003份额净值为1.0000元，A21003份额净值为1.0000元，A21103份额净值为1.0000元，A21203份额净值为1.0000元，A23003份额净值为1.0000元，A24003份额净值为1.0000元，A26003份额净值为1.0000元，A27003份额净值为1.0000元，A28003份额净值为1.0000元。</w:t>
      </w:r>
    </w:p>
    <w:p w:rsidR="00EF58E8" w:rsidRDefault="00EF58E8" w:rsidP="00813334">
      <w:pPr>
        <w:spacing w:before="240" w:afterLines="30" w:line="360" w:lineRule="auto"/>
        <w:rPr>
          <w:rFonts w:ascii="方正仿宋简体" w:eastAsia="方正仿宋简体" w:hAnsi="宋体" w:cs="宋体"/>
          <w:kern w:val="0"/>
          <w:sz w:val="24"/>
          <w:szCs w:val="24"/>
        </w:rPr>
      </w:pPr>
    </w:p>
    <w:p w:rsidR="00EF58E8" w:rsidRDefault="00134CF1" w:rsidP="00813334">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本托管人认为,管理人在本产品的投资运作、产品资产净值的计算、产品份额申购赎回价格的计算、产品费用开支及利润分配等问题上不存在损害产品份额持有人利益的行</w:t>
      </w:r>
      <w:r>
        <w:rPr>
          <w:rFonts w:ascii="方正仿宋简体" w:eastAsia="方正仿宋简体"/>
          <w:sz w:val="24"/>
          <w:szCs w:val="24"/>
        </w:rPr>
        <w:lastRenderedPageBreak/>
        <w:t>为；在报告期内，严格遵守了有关法律法规，在各重要方面的运作严格按照托管协议和理财产品说明书的规定进行。</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EF58E8" w:rsidRDefault="00134CF1" w:rsidP="00813334">
      <w:pPr>
        <w:spacing w:before="240" w:afterLines="30"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F58E8" w:rsidRDefault="00EF58E8" w:rsidP="00813334">
      <w:pPr>
        <w:spacing w:before="240" w:afterLines="30" w:line="360" w:lineRule="auto"/>
        <w:rPr>
          <w:rFonts w:ascii="方正仿宋简体" w:eastAsia="方正仿宋简体"/>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61"/>
        <w:gridCol w:w="3004"/>
        <w:gridCol w:w="3292"/>
      </w:tblGrid>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F58E8">
        <w:trPr>
          <w:jc w:val="center"/>
        </w:trPr>
        <w:tc>
          <w:tcPr>
            <w:tcW w:w="745" w:type="dxa"/>
            <w:vAlign w:val="bottom"/>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F58E8" w:rsidRDefault="00EF58E8" w:rsidP="00813334">
      <w:pPr>
        <w:spacing w:before="240" w:afterLines="30" w:line="360" w:lineRule="auto"/>
        <w:rPr>
          <w:rFonts w:ascii="方正仿宋简体" w:eastAsia="方正仿宋简体" w:cs="宋体"/>
          <w:kern w:val="0"/>
          <w:sz w:val="24"/>
          <w:szCs w:val="24"/>
        </w:rPr>
      </w:pPr>
    </w:p>
    <w:p w:rsidR="00EF58E8" w:rsidRDefault="00134CF1" w:rsidP="00813334">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9"/>
        <w:gridCol w:w="1748"/>
        <w:gridCol w:w="2721"/>
        <w:gridCol w:w="2059"/>
        <w:gridCol w:w="1785"/>
      </w:tblGrid>
      <w:tr w:rsidR="00EF58E8">
        <w:trPr>
          <w:trHeight w:val="870"/>
          <w:jc w:val="center"/>
        </w:trPr>
        <w:tc>
          <w:tcPr>
            <w:tcW w:w="589"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ZJQTT202309130003</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华润信托鑫瑞日享3号集合资金信托计划</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472,958,910.94</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14.13</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2</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ZJQTT202305230001</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华润信托鑫瑞日享1号集合资金信托计划</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386,117,367.83</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11.54</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XJCKX202405280001</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恒丰银行约期存款20240528</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200,000,000.00</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5.98</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DQCKX202412270022</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浙商银行定期存款20241227C</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200,000,000.00</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5.98</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112403080</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24农业银行CD080</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199,725,203.97</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5.97</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ZJQTT202406170001</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中诚信托-日日升4号集合资金信托计划</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148,746,456.78</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4.45</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XJCKX202405230001</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恒丰银行约期存款20240523A</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2.99</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DQCKX202412270023</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浙商银行定期存款20241227D</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2.99</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XJCKX202405230021</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恒丰银行约期存款20240523B</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100,000,000.00</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2.99</w:t>
            </w:r>
          </w:p>
        </w:tc>
      </w:tr>
      <w:tr w:rsidR="00EF58E8">
        <w:tblPrEx>
          <w:tblBorders>
            <w:top w:val="single" w:sz="1" w:space="0" w:color="000000"/>
            <w:left w:val="single" w:sz="1" w:space="0" w:color="000000"/>
            <w:bottom w:val="single" w:sz="1" w:space="0" w:color="000000"/>
            <w:right w:val="single" w:sz="1" w:space="0" w:color="000000"/>
          </w:tblBorders>
        </w:tblPrEx>
        <w:trPr>
          <w:trHeight w:val="300"/>
          <w:jc w:val="center"/>
        </w:trPr>
        <w:tc>
          <w:tcPr>
            <w:tcW w:w="589"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748" w:type="dxa"/>
            <w:shd w:val="clear" w:color="auto" w:fill="auto"/>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112499706</w:t>
            </w:r>
          </w:p>
        </w:tc>
        <w:tc>
          <w:tcPr>
            <w:tcW w:w="2721"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24广西北部湾银行CD154</w:t>
            </w:r>
          </w:p>
        </w:tc>
        <w:tc>
          <w:tcPr>
            <w:tcW w:w="2059"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99,653,983.59</w:t>
            </w:r>
          </w:p>
        </w:tc>
        <w:tc>
          <w:tcPr>
            <w:tcW w:w="1785" w:type="dxa"/>
            <w:shd w:val="clear" w:color="000000" w:fill="FFFFFF"/>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2.98</w:t>
            </w:r>
          </w:p>
        </w:tc>
      </w:tr>
    </w:tbl>
    <w:p w:rsidR="00EF58E8" w:rsidRDefault="00EF58E8" w:rsidP="00813334">
      <w:pPr>
        <w:spacing w:before="240" w:afterLines="30" w:line="360" w:lineRule="auto"/>
        <w:rPr>
          <w:rFonts w:ascii="方正仿宋简体" w:eastAsia="方正仿宋简体" w:hAnsi="宋体" w:cs="宋体"/>
          <w:sz w:val="24"/>
          <w:szCs w:val="24"/>
          <w:shd w:val="clear" w:color="auto" w:fill="FFFFFF"/>
        </w:rPr>
      </w:pPr>
    </w:p>
    <w:p w:rsidR="00EF58E8" w:rsidRDefault="00134CF1" w:rsidP="00813334">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1272"/>
        <w:gridCol w:w="1695"/>
        <w:gridCol w:w="1412"/>
        <w:gridCol w:w="1695"/>
        <w:gridCol w:w="1272"/>
        <w:gridCol w:w="849"/>
      </w:tblGrid>
      <w:tr w:rsidR="00EF58E8">
        <w:trPr>
          <w:jc w:val="center"/>
        </w:trPr>
        <w:tc>
          <w:tcPr>
            <w:tcW w:w="707"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rsidR="00EF58E8">
        <w:tblPrEx>
          <w:tblBorders>
            <w:top w:val="single" w:sz="1" w:space="0" w:color="000000"/>
            <w:left w:val="single" w:sz="1" w:space="0" w:color="000000"/>
            <w:bottom w:val="single" w:sz="1" w:space="0" w:color="000000"/>
            <w:right w:val="single" w:sz="1" w:space="0" w:color="000000"/>
          </w:tblBorders>
        </w:tblPrEx>
        <w:trPr>
          <w:jc w:val="center"/>
        </w:trPr>
        <w:tc>
          <w:tcPr>
            <w:tcW w:w="707"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412"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695"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2"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849"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bl>
    <w:p w:rsidR="00EF58E8" w:rsidRDefault="00EF58E8" w:rsidP="00813334">
      <w:pPr>
        <w:spacing w:before="240" w:afterLines="30" w:line="360" w:lineRule="auto"/>
        <w:rPr>
          <w:rFonts w:ascii="方正仿宋简体" w:eastAsia="方正仿宋简体" w:hAnsi="宋体" w:cs="宋体"/>
          <w:kern w:val="0"/>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1520"/>
        <w:gridCol w:w="2554"/>
        <w:gridCol w:w="1984"/>
        <w:gridCol w:w="1984"/>
      </w:tblGrid>
      <w:tr w:rsidR="00EF58E8">
        <w:trPr>
          <w:trHeight w:val="705"/>
          <w:jc w:val="center"/>
        </w:trPr>
        <w:tc>
          <w:tcPr>
            <w:tcW w:w="860"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20"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5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860"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1</w:t>
            </w:r>
          </w:p>
        </w:tc>
        <w:tc>
          <w:tcPr>
            <w:tcW w:w="1520"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托管账户</w:t>
            </w:r>
          </w:p>
        </w:tc>
        <w:tc>
          <w:tcPr>
            <w:tcW w:w="2554"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0120040000001123</w:t>
            </w:r>
          </w:p>
        </w:tc>
        <w:tc>
          <w:tcPr>
            <w:tcW w:w="1984"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南银理财添瑞日日聚宝2号</w:t>
            </w:r>
          </w:p>
        </w:tc>
        <w:tc>
          <w:tcPr>
            <w:tcW w:w="1984" w:type="dxa"/>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南京银行股份有限公司南京分行营业部</w:t>
            </w:r>
          </w:p>
        </w:tc>
      </w:tr>
    </w:tbl>
    <w:p w:rsidR="00EF58E8" w:rsidRDefault="00EF58E8" w:rsidP="00813334">
      <w:pPr>
        <w:spacing w:before="240" w:afterLines="30" w:line="360" w:lineRule="auto"/>
        <w:rPr>
          <w:rFonts w:ascii="方正仿宋简体" w:eastAsia="方正仿宋简体"/>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30,001,684.93</w:t>
      </w:r>
      <w:r>
        <w:rPr>
          <w:rFonts w:ascii="方正仿宋简体" w:eastAsia="方正仿宋简体" w:hAnsi="宋体" w:cs="宋体" w:hint="eastAsia"/>
          <w:color w:val="000000"/>
          <w:kern w:val="0"/>
          <w:sz w:val="24"/>
          <w:szCs w:val="24"/>
        </w:rPr>
        <w:t>元。</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F58E8" w:rsidRDefault="00813334"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134CF1">
        <w:rPr>
          <w:rFonts w:ascii="方正仿宋简体" w:eastAsia="方正仿宋简体" w:hAnsi="宋体" w:cs="宋体" w:hint="eastAsia"/>
          <w:color w:val="000000"/>
          <w:kern w:val="0"/>
          <w:sz w:val="24"/>
          <w:szCs w:val="24"/>
        </w:rPr>
        <w:t>支付关联方托管费</w:t>
      </w:r>
      <w:r w:rsidR="00134CF1">
        <w:rPr>
          <w:rFonts w:ascii="方正仿宋简体" w:eastAsia="方正仿宋简体" w:hAnsi="宋体" w:cs="宋体"/>
          <w:color w:val="000000"/>
          <w:kern w:val="0"/>
          <w:sz w:val="24"/>
          <w:szCs w:val="24"/>
        </w:rPr>
        <w:t>676,367.16</w:t>
      </w:r>
      <w:r>
        <w:rPr>
          <w:rFonts w:ascii="方正仿宋简体" w:eastAsia="方正仿宋简体" w:hAnsi="宋体" w:cs="宋体" w:hint="eastAsia"/>
          <w:color w:val="000000"/>
          <w:kern w:val="0"/>
          <w:sz w:val="24"/>
          <w:szCs w:val="24"/>
        </w:rPr>
        <w:t>元，</w:t>
      </w:r>
      <w:r w:rsidR="00134CF1">
        <w:rPr>
          <w:rFonts w:ascii="方正仿宋简体" w:eastAsia="方正仿宋简体" w:hAnsi="宋体" w:cs="宋体" w:hint="eastAsia"/>
          <w:color w:val="000000"/>
          <w:kern w:val="0"/>
          <w:sz w:val="24"/>
          <w:szCs w:val="24"/>
        </w:rPr>
        <w:t>支付关联方代销费</w:t>
      </w:r>
      <w:r w:rsidR="00134CF1">
        <w:rPr>
          <w:rFonts w:ascii="方正仿宋简体" w:eastAsia="方正仿宋简体" w:hAnsi="宋体" w:cs="宋体"/>
          <w:color w:val="000000"/>
          <w:kern w:val="0"/>
          <w:sz w:val="24"/>
          <w:szCs w:val="24"/>
        </w:rPr>
        <w:t>2,918,194.08</w:t>
      </w:r>
      <w:r w:rsidR="00134CF1">
        <w:rPr>
          <w:rFonts w:ascii="方正仿宋简体" w:eastAsia="方正仿宋简体" w:hAnsi="宋体" w:cs="宋体" w:hint="eastAsia"/>
          <w:color w:val="000000"/>
          <w:kern w:val="0"/>
          <w:sz w:val="24"/>
          <w:szCs w:val="24"/>
        </w:rPr>
        <w:t>元。</w:t>
      </w:r>
    </w:p>
    <w:p w:rsidR="00EF58E8" w:rsidRDefault="00134CF1" w:rsidP="0081333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F58E8" w:rsidRDefault="00134CF1" w:rsidP="00813334">
      <w:pPr>
        <w:spacing w:before="240" w:afterLines="30" w:line="360" w:lineRule="auto"/>
        <w:ind w:firstLineChars="200" w:firstLine="480"/>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报告期内，产品未发生重大关联交易。</w:t>
      </w:r>
    </w:p>
    <w:p w:rsidR="00EF58E8" w:rsidRDefault="00EF58E8" w:rsidP="00813334">
      <w:pPr>
        <w:spacing w:before="240" w:afterLines="30" w:line="360" w:lineRule="auto"/>
        <w:ind w:firstLineChars="200" w:firstLine="480"/>
        <w:rPr>
          <w:rFonts w:ascii="方正仿宋简体" w:eastAsia="方正仿宋简体" w:hAnsi="宋体" w:cs="宋体"/>
          <w:color w:val="000000"/>
          <w:kern w:val="0"/>
          <w:sz w:val="24"/>
          <w:szCs w:val="24"/>
        </w:rPr>
      </w:pPr>
    </w:p>
    <w:p w:rsidR="00EF58E8" w:rsidRDefault="00134CF1" w:rsidP="00813334">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§8前10名投资者情况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75"/>
        <w:gridCol w:w="3828"/>
        <w:gridCol w:w="2811"/>
      </w:tblGrid>
      <w:tr w:rsidR="00EF58E8">
        <w:trPr>
          <w:trHeight w:val="705"/>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38,926,928.86</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1.16</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24,157,095.45</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0.72</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23,551,668.59</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0.70</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4</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20,333,905.67</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0.61</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20,295,321.63</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0.61</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20,270,217.71</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0.61</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20,079,573.61</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0.60</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16,569,376.40</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0.50</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16,231,363.18</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0.49</w:t>
            </w:r>
          </w:p>
        </w:tc>
      </w:tr>
      <w:tr w:rsidR="00EF58E8">
        <w:tblPrEx>
          <w:tblBorders>
            <w:top w:val="single" w:sz="1" w:space="0" w:color="000000"/>
            <w:left w:val="single" w:sz="1" w:space="0" w:color="000000"/>
            <w:bottom w:val="single" w:sz="1" w:space="0" w:color="000000"/>
            <w:right w:val="single" w:sz="1" w:space="0" w:color="000000"/>
          </w:tblBorders>
        </w:tblPrEx>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275"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15,165,976.55</w:t>
            </w:r>
          </w:p>
        </w:tc>
        <w:tc>
          <w:tcPr>
            <w:tcW w:w="2811" w:type="dxa"/>
            <w:tcBorders>
              <w:top w:val="single" w:sz="4" w:space="0" w:color="auto"/>
              <w:left w:val="single" w:sz="4" w:space="0" w:color="auto"/>
              <w:bottom w:val="single" w:sz="4" w:space="0" w:color="auto"/>
              <w:right w:val="single" w:sz="4" w:space="0" w:color="auto"/>
            </w:tcBorders>
            <w:vAlign w:val="center"/>
          </w:tcPr>
          <w:p w:rsidR="00EF58E8" w:rsidRDefault="00134CF1" w:rsidP="0081333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0.45</w:t>
            </w:r>
          </w:p>
        </w:tc>
      </w:tr>
    </w:tbl>
    <w:p w:rsidR="00EF58E8" w:rsidRDefault="00EF58E8" w:rsidP="00813334">
      <w:pPr>
        <w:spacing w:before="240" w:afterLines="30" w:line="360" w:lineRule="auto"/>
        <w:rPr>
          <w:rFonts w:ascii="方正仿宋简体" w:eastAsia="方正仿宋简体" w:hAnsi="宋体" w:cs="宋体"/>
          <w:kern w:val="0"/>
          <w:sz w:val="24"/>
          <w:szCs w:val="24"/>
        </w:rPr>
      </w:pPr>
    </w:p>
    <w:p w:rsidR="00EF58E8" w:rsidRDefault="00134CF1">
      <w:pPr>
        <w:spacing w:before="240" w:line="360" w:lineRule="auto"/>
        <w:jc w:val="center"/>
        <w:rPr>
          <w:rFonts w:ascii="方正仿宋简体" w:eastAsia="方正仿宋简体"/>
          <w:b/>
          <w:sz w:val="24"/>
          <w:szCs w:val="24"/>
        </w:rPr>
      </w:pPr>
      <w:r>
        <w:rPr>
          <w:rFonts w:ascii="方正仿宋简体" w:eastAsia="方正仿宋简体" w:hint="eastAsia"/>
          <w:b/>
          <w:sz w:val="24"/>
          <w:szCs w:val="24"/>
        </w:rPr>
        <w:t>§9</w:t>
      </w:r>
      <w:bookmarkStart w:id="0" w:name="_GoBack"/>
      <w:bookmarkEnd w:id="0"/>
      <w:r>
        <w:rPr>
          <w:rFonts w:ascii="方正仿宋简体" w:eastAsia="方正仿宋简体" w:hint="eastAsia"/>
          <w:b/>
          <w:sz w:val="24"/>
          <w:szCs w:val="24"/>
        </w:rPr>
        <w:t xml:space="preserve"> 现金管理类理财产品持有份额不低于20%投资者情况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1560"/>
        <w:gridCol w:w="1515"/>
        <w:gridCol w:w="1787"/>
        <w:gridCol w:w="1701"/>
        <w:gridCol w:w="1792"/>
        <w:gridCol w:w="1590"/>
      </w:tblGrid>
      <w:tr w:rsidR="00EF58E8">
        <w:trPr>
          <w:jc w:val="center"/>
        </w:trPr>
        <w:tc>
          <w:tcPr>
            <w:tcW w:w="1335"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EF58E8" w:rsidRDefault="00134CF1" w:rsidP="00813334">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EF58E8" w:rsidRDefault="00134CF1" w:rsidP="00813334">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rsidR="00EF58E8">
        <w:trPr>
          <w:jc w:val="center"/>
        </w:trPr>
        <w:tc>
          <w:tcPr>
            <w:tcW w:w="1335"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560"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515"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787"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701"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792"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c>
          <w:tcPr>
            <w:tcW w:w="1590" w:type="dxa"/>
            <w:vAlign w:val="center"/>
          </w:tcPr>
          <w:p w:rsidR="00EF58E8" w:rsidRDefault="00134CF1">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w:t>
            </w:r>
          </w:p>
        </w:tc>
      </w:tr>
    </w:tbl>
    <w:p w:rsidR="00EF58E8" w:rsidRDefault="00EF58E8" w:rsidP="00813334">
      <w:pPr>
        <w:spacing w:before="240" w:afterLines="30" w:line="360" w:lineRule="auto"/>
        <w:rPr>
          <w:rFonts w:ascii="方正仿宋简体" w:eastAsia="方正仿宋简体" w:hAnsi="宋体" w:cs="宋体"/>
          <w:kern w:val="0"/>
          <w:sz w:val="24"/>
          <w:szCs w:val="24"/>
        </w:rPr>
      </w:pPr>
    </w:p>
    <w:p w:rsidR="00EF58E8" w:rsidRDefault="00134CF1" w:rsidP="00813334">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F58E8" w:rsidRDefault="00134CF1" w:rsidP="00C44941">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EF58E8" w:rsidSect="00EF58E8">
      <w:headerReference w:type="default" r:id="rId6"/>
      <w:footerReference w:type="even" r:id="rId7"/>
      <w:footerReference w:type="default" r:id="rId8"/>
      <w:headerReference w:type="first" r:id="rId9"/>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B14" w:rsidRDefault="00EC3B14" w:rsidP="00EF58E8">
      <w:r>
        <w:separator/>
      </w:r>
    </w:p>
  </w:endnote>
  <w:endnote w:type="continuationSeparator" w:id="1">
    <w:p w:rsidR="00EC3B14" w:rsidRDefault="00EC3B14" w:rsidP="00EF5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8E8" w:rsidRDefault="00C44941">
    <w:pPr>
      <w:pStyle w:val="a5"/>
      <w:framePr w:wrap="around" w:vAnchor="text" w:hAnchor="margin" w:xAlign="center" w:y="1"/>
      <w:rPr>
        <w:rStyle w:val="aa"/>
      </w:rPr>
    </w:pPr>
    <w:r>
      <w:fldChar w:fldCharType="begin"/>
    </w:r>
    <w:r w:rsidR="00134CF1">
      <w:rPr>
        <w:rStyle w:val="aa"/>
      </w:rPr>
      <w:instrText xml:space="preserve">PAGE  </w:instrText>
    </w:r>
    <w:r>
      <w:fldChar w:fldCharType="end"/>
    </w:r>
  </w:p>
  <w:p w:rsidR="00EF58E8" w:rsidRDefault="00EF58E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8E8" w:rsidRDefault="00EF58E8">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B14" w:rsidRDefault="00EC3B14" w:rsidP="00EF58E8">
      <w:r>
        <w:separator/>
      </w:r>
    </w:p>
  </w:footnote>
  <w:footnote w:type="continuationSeparator" w:id="1">
    <w:p w:rsidR="00EC3B14" w:rsidRDefault="00EC3B14" w:rsidP="00EF5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8E8" w:rsidRDefault="00EF58E8">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8E8" w:rsidRDefault="00EF58E8">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noPunctuationKerning/>
  <w:characterSpacingControl w:val="compressPunctuation"/>
  <w:hdrShapeDefaults>
    <o:shapedefaults v:ext="edit" spidmax="7170"/>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44BFF"/>
    <w:rsid w:val="000470C2"/>
    <w:rsid w:val="0005474A"/>
    <w:rsid w:val="00061725"/>
    <w:rsid w:val="000857E6"/>
    <w:rsid w:val="00095B95"/>
    <w:rsid w:val="000A3711"/>
    <w:rsid w:val="000B59A3"/>
    <w:rsid w:val="000D5066"/>
    <w:rsid w:val="000E6ACE"/>
    <w:rsid w:val="000F6191"/>
    <w:rsid w:val="000F7EE1"/>
    <w:rsid w:val="00103D08"/>
    <w:rsid w:val="001159BA"/>
    <w:rsid w:val="001279EA"/>
    <w:rsid w:val="00130CE8"/>
    <w:rsid w:val="00134CF1"/>
    <w:rsid w:val="0014449D"/>
    <w:rsid w:val="00152201"/>
    <w:rsid w:val="00167653"/>
    <w:rsid w:val="00172A27"/>
    <w:rsid w:val="001735BA"/>
    <w:rsid w:val="00176636"/>
    <w:rsid w:val="00183C84"/>
    <w:rsid w:val="001B497D"/>
    <w:rsid w:val="001C05F9"/>
    <w:rsid w:val="001C4DF0"/>
    <w:rsid w:val="001C5395"/>
    <w:rsid w:val="001D1FBB"/>
    <w:rsid w:val="001E2EEA"/>
    <w:rsid w:val="001E5905"/>
    <w:rsid w:val="001E7120"/>
    <w:rsid w:val="001F2842"/>
    <w:rsid w:val="00211F26"/>
    <w:rsid w:val="00224D9D"/>
    <w:rsid w:val="002263FC"/>
    <w:rsid w:val="002448E3"/>
    <w:rsid w:val="00247A0A"/>
    <w:rsid w:val="002678D9"/>
    <w:rsid w:val="002765C9"/>
    <w:rsid w:val="00295E85"/>
    <w:rsid w:val="002A3AE9"/>
    <w:rsid w:val="002B100D"/>
    <w:rsid w:val="002C196E"/>
    <w:rsid w:val="002D2787"/>
    <w:rsid w:val="002D2DB0"/>
    <w:rsid w:val="002D75D0"/>
    <w:rsid w:val="002E7131"/>
    <w:rsid w:val="002E795C"/>
    <w:rsid w:val="002F6BC5"/>
    <w:rsid w:val="00305714"/>
    <w:rsid w:val="00313E71"/>
    <w:rsid w:val="00317582"/>
    <w:rsid w:val="00321CB7"/>
    <w:rsid w:val="003379A9"/>
    <w:rsid w:val="00346BE1"/>
    <w:rsid w:val="0035030B"/>
    <w:rsid w:val="00350ADF"/>
    <w:rsid w:val="00353B09"/>
    <w:rsid w:val="00355623"/>
    <w:rsid w:val="003658B9"/>
    <w:rsid w:val="00387F9B"/>
    <w:rsid w:val="003A0419"/>
    <w:rsid w:val="003B7361"/>
    <w:rsid w:val="003C4D3B"/>
    <w:rsid w:val="003D4B6E"/>
    <w:rsid w:val="003E09EA"/>
    <w:rsid w:val="003E412C"/>
    <w:rsid w:val="003F0AC3"/>
    <w:rsid w:val="00406B07"/>
    <w:rsid w:val="00456251"/>
    <w:rsid w:val="004568D2"/>
    <w:rsid w:val="0046794D"/>
    <w:rsid w:val="004A2DC3"/>
    <w:rsid w:val="004B5DED"/>
    <w:rsid w:val="004C1607"/>
    <w:rsid w:val="004C42AC"/>
    <w:rsid w:val="004E621E"/>
    <w:rsid w:val="004F2359"/>
    <w:rsid w:val="004F313C"/>
    <w:rsid w:val="005069D8"/>
    <w:rsid w:val="0051077F"/>
    <w:rsid w:val="00522858"/>
    <w:rsid w:val="0056162E"/>
    <w:rsid w:val="00563B93"/>
    <w:rsid w:val="00567DB3"/>
    <w:rsid w:val="0058745C"/>
    <w:rsid w:val="00587C27"/>
    <w:rsid w:val="00594CF2"/>
    <w:rsid w:val="005B3214"/>
    <w:rsid w:val="005B3434"/>
    <w:rsid w:val="005B3C9E"/>
    <w:rsid w:val="005B7384"/>
    <w:rsid w:val="005D5ED6"/>
    <w:rsid w:val="005E0686"/>
    <w:rsid w:val="005E2884"/>
    <w:rsid w:val="005E40C5"/>
    <w:rsid w:val="005E5050"/>
    <w:rsid w:val="005F2C7B"/>
    <w:rsid w:val="005F4D04"/>
    <w:rsid w:val="005F7DA9"/>
    <w:rsid w:val="006054F8"/>
    <w:rsid w:val="0065419A"/>
    <w:rsid w:val="00654220"/>
    <w:rsid w:val="00663B94"/>
    <w:rsid w:val="00677F66"/>
    <w:rsid w:val="006A77A0"/>
    <w:rsid w:val="006B0D3E"/>
    <w:rsid w:val="006C1014"/>
    <w:rsid w:val="006D1F54"/>
    <w:rsid w:val="006E4E94"/>
    <w:rsid w:val="006F69B2"/>
    <w:rsid w:val="007017D8"/>
    <w:rsid w:val="00704674"/>
    <w:rsid w:val="00730BEE"/>
    <w:rsid w:val="0073101E"/>
    <w:rsid w:val="00735153"/>
    <w:rsid w:val="00745421"/>
    <w:rsid w:val="00745F96"/>
    <w:rsid w:val="007632E2"/>
    <w:rsid w:val="00774E0A"/>
    <w:rsid w:val="00782F29"/>
    <w:rsid w:val="007A4219"/>
    <w:rsid w:val="007B066E"/>
    <w:rsid w:val="007B08DF"/>
    <w:rsid w:val="007C415F"/>
    <w:rsid w:val="007E0B6E"/>
    <w:rsid w:val="007E4637"/>
    <w:rsid w:val="007E68A3"/>
    <w:rsid w:val="007F773A"/>
    <w:rsid w:val="00800690"/>
    <w:rsid w:val="0080200C"/>
    <w:rsid w:val="00813334"/>
    <w:rsid w:val="00814110"/>
    <w:rsid w:val="0082040E"/>
    <w:rsid w:val="0082561A"/>
    <w:rsid w:val="008273FB"/>
    <w:rsid w:val="00843949"/>
    <w:rsid w:val="00846B2E"/>
    <w:rsid w:val="00853412"/>
    <w:rsid w:val="0085663C"/>
    <w:rsid w:val="00870717"/>
    <w:rsid w:val="008768AB"/>
    <w:rsid w:val="008870FD"/>
    <w:rsid w:val="008904CC"/>
    <w:rsid w:val="008926F7"/>
    <w:rsid w:val="008A7510"/>
    <w:rsid w:val="008C78BD"/>
    <w:rsid w:val="008D1B73"/>
    <w:rsid w:val="008F099C"/>
    <w:rsid w:val="008F0FA3"/>
    <w:rsid w:val="008F1AB3"/>
    <w:rsid w:val="00900D90"/>
    <w:rsid w:val="009027E8"/>
    <w:rsid w:val="009354D6"/>
    <w:rsid w:val="00950650"/>
    <w:rsid w:val="009566E6"/>
    <w:rsid w:val="00956754"/>
    <w:rsid w:val="009679B0"/>
    <w:rsid w:val="00970A98"/>
    <w:rsid w:val="00977E89"/>
    <w:rsid w:val="009A4E58"/>
    <w:rsid w:val="009A4E79"/>
    <w:rsid w:val="009B1695"/>
    <w:rsid w:val="009B2EEF"/>
    <w:rsid w:val="009C6A99"/>
    <w:rsid w:val="009C781F"/>
    <w:rsid w:val="009D5296"/>
    <w:rsid w:val="009E6170"/>
    <w:rsid w:val="009F1FD4"/>
    <w:rsid w:val="009F4338"/>
    <w:rsid w:val="00A204A0"/>
    <w:rsid w:val="00A4484F"/>
    <w:rsid w:val="00A66D8E"/>
    <w:rsid w:val="00A748DB"/>
    <w:rsid w:val="00A76D4B"/>
    <w:rsid w:val="00A77C47"/>
    <w:rsid w:val="00A9119C"/>
    <w:rsid w:val="00A93E3C"/>
    <w:rsid w:val="00A94A56"/>
    <w:rsid w:val="00AA4549"/>
    <w:rsid w:val="00AA5B04"/>
    <w:rsid w:val="00AC5144"/>
    <w:rsid w:val="00B01908"/>
    <w:rsid w:val="00B13014"/>
    <w:rsid w:val="00B17559"/>
    <w:rsid w:val="00B23430"/>
    <w:rsid w:val="00B23E1D"/>
    <w:rsid w:val="00B33978"/>
    <w:rsid w:val="00B33B19"/>
    <w:rsid w:val="00B404E6"/>
    <w:rsid w:val="00B4360D"/>
    <w:rsid w:val="00B43E89"/>
    <w:rsid w:val="00B453BE"/>
    <w:rsid w:val="00B570BA"/>
    <w:rsid w:val="00B61EA9"/>
    <w:rsid w:val="00B670D1"/>
    <w:rsid w:val="00B74DCA"/>
    <w:rsid w:val="00BC3903"/>
    <w:rsid w:val="00BD66CD"/>
    <w:rsid w:val="00BE47E0"/>
    <w:rsid w:val="00BF3D9D"/>
    <w:rsid w:val="00BF75C8"/>
    <w:rsid w:val="00C1762E"/>
    <w:rsid w:val="00C20F36"/>
    <w:rsid w:val="00C25123"/>
    <w:rsid w:val="00C2582A"/>
    <w:rsid w:val="00C30A48"/>
    <w:rsid w:val="00C375A7"/>
    <w:rsid w:val="00C44941"/>
    <w:rsid w:val="00C44DFE"/>
    <w:rsid w:val="00C62DF8"/>
    <w:rsid w:val="00C640FB"/>
    <w:rsid w:val="00C86023"/>
    <w:rsid w:val="00C94EBA"/>
    <w:rsid w:val="00CB054E"/>
    <w:rsid w:val="00CC52D7"/>
    <w:rsid w:val="00CD79D3"/>
    <w:rsid w:val="00CE4DED"/>
    <w:rsid w:val="00CF7900"/>
    <w:rsid w:val="00D17916"/>
    <w:rsid w:val="00D23AB6"/>
    <w:rsid w:val="00D50309"/>
    <w:rsid w:val="00D51AA9"/>
    <w:rsid w:val="00D55A00"/>
    <w:rsid w:val="00D7264A"/>
    <w:rsid w:val="00D84E43"/>
    <w:rsid w:val="00D870DF"/>
    <w:rsid w:val="00DA30A0"/>
    <w:rsid w:val="00DB0C2F"/>
    <w:rsid w:val="00DB3BF6"/>
    <w:rsid w:val="00DB56A2"/>
    <w:rsid w:val="00DC31CC"/>
    <w:rsid w:val="00DC728A"/>
    <w:rsid w:val="00DD2F3C"/>
    <w:rsid w:val="00DD65B5"/>
    <w:rsid w:val="00DE2EC8"/>
    <w:rsid w:val="00DF5BDF"/>
    <w:rsid w:val="00DF6907"/>
    <w:rsid w:val="00E1059D"/>
    <w:rsid w:val="00E155DF"/>
    <w:rsid w:val="00E246E1"/>
    <w:rsid w:val="00E314CE"/>
    <w:rsid w:val="00E514EB"/>
    <w:rsid w:val="00E52823"/>
    <w:rsid w:val="00E52B10"/>
    <w:rsid w:val="00E600D0"/>
    <w:rsid w:val="00E7192D"/>
    <w:rsid w:val="00E87F16"/>
    <w:rsid w:val="00E944FA"/>
    <w:rsid w:val="00E9797A"/>
    <w:rsid w:val="00EB0DB4"/>
    <w:rsid w:val="00EC3B14"/>
    <w:rsid w:val="00EE0436"/>
    <w:rsid w:val="00EE5457"/>
    <w:rsid w:val="00EF58E8"/>
    <w:rsid w:val="00EF6CF0"/>
    <w:rsid w:val="00F4042F"/>
    <w:rsid w:val="00F41324"/>
    <w:rsid w:val="00F57C12"/>
    <w:rsid w:val="00F609FD"/>
    <w:rsid w:val="00F64BD9"/>
    <w:rsid w:val="00F7052D"/>
    <w:rsid w:val="00F70FB4"/>
    <w:rsid w:val="00F771E3"/>
    <w:rsid w:val="00F8162C"/>
    <w:rsid w:val="00F859AB"/>
    <w:rsid w:val="00F950D0"/>
    <w:rsid w:val="00FA0110"/>
    <w:rsid w:val="00FA2C26"/>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5A1578"/>
    <w:rsid w:val="1E911FB2"/>
    <w:rsid w:val="20F325AF"/>
    <w:rsid w:val="216F6F5C"/>
    <w:rsid w:val="22D04645"/>
    <w:rsid w:val="22E23E75"/>
    <w:rsid w:val="2555668E"/>
    <w:rsid w:val="25AF3A81"/>
    <w:rsid w:val="26FD4196"/>
    <w:rsid w:val="28CD1EA7"/>
    <w:rsid w:val="29F7636C"/>
    <w:rsid w:val="2A2232BA"/>
    <w:rsid w:val="32955A2A"/>
    <w:rsid w:val="32AE1BB2"/>
    <w:rsid w:val="33D3788C"/>
    <w:rsid w:val="3423471F"/>
    <w:rsid w:val="36341C31"/>
    <w:rsid w:val="368076E6"/>
    <w:rsid w:val="378F5AE0"/>
    <w:rsid w:val="37F709A6"/>
    <w:rsid w:val="39E872E9"/>
    <w:rsid w:val="3ABE1FB8"/>
    <w:rsid w:val="3C753CC7"/>
    <w:rsid w:val="3F2C3B54"/>
    <w:rsid w:val="40990310"/>
    <w:rsid w:val="42665587"/>
    <w:rsid w:val="459870AF"/>
    <w:rsid w:val="45ED49CE"/>
    <w:rsid w:val="46F0109E"/>
    <w:rsid w:val="47475A63"/>
    <w:rsid w:val="4E276A76"/>
    <w:rsid w:val="509017BA"/>
    <w:rsid w:val="51482FC3"/>
    <w:rsid w:val="52830253"/>
    <w:rsid w:val="541C469D"/>
    <w:rsid w:val="5BE61B5E"/>
    <w:rsid w:val="602D020F"/>
    <w:rsid w:val="642B0783"/>
    <w:rsid w:val="64C67B5C"/>
    <w:rsid w:val="66F47EBC"/>
    <w:rsid w:val="681903E9"/>
    <w:rsid w:val="68823415"/>
    <w:rsid w:val="6898111C"/>
    <w:rsid w:val="6A485270"/>
    <w:rsid w:val="6D05415D"/>
    <w:rsid w:val="6F66394D"/>
    <w:rsid w:val="6FA37B33"/>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8E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F58E8"/>
    <w:pPr>
      <w:jc w:val="left"/>
    </w:pPr>
  </w:style>
  <w:style w:type="paragraph" w:styleId="a4">
    <w:name w:val="Balloon Text"/>
    <w:basedOn w:val="a"/>
    <w:link w:val="Char0"/>
    <w:uiPriority w:val="99"/>
    <w:unhideWhenUsed/>
    <w:qFormat/>
    <w:rsid w:val="00EF58E8"/>
    <w:rPr>
      <w:sz w:val="18"/>
      <w:szCs w:val="18"/>
    </w:rPr>
  </w:style>
  <w:style w:type="paragraph" w:styleId="a5">
    <w:name w:val="footer"/>
    <w:basedOn w:val="a"/>
    <w:link w:val="Char1"/>
    <w:uiPriority w:val="99"/>
    <w:unhideWhenUsed/>
    <w:qFormat/>
    <w:rsid w:val="00EF58E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F58E8"/>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F58E8"/>
    <w:pPr>
      <w:snapToGrid w:val="0"/>
      <w:jc w:val="left"/>
    </w:pPr>
    <w:rPr>
      <w:sz w:val="18"/>
    </w:rPr>
  </w:style>
  <w:style w:type="paragraph" w:styleId="a8">
    <w:name w:val="Normal (Web)"/>
    <w:basedOn w:val="a"/>
    <w:qFormat/>
    <w:rsid w:val="00EF58E8"/>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F58E8"/>
    <w:rPr>
      <w:b/>
      <w:bCs/>
    </w:rPr>
  </w:style>
  <w:style w:type="character" w:styleId="aa">
    <w:name w:val="page number"/>
    <w:basedOn w:val="a0"/>
    <w:uiPriority w:val="99"/>
    <w:unhideWhenUsed/>
    <w:qFormat/>
    <w:rsid w:val="00EF58E8"/>
  </w:style>
  <w:style w:type="character" w:styleId="ab">
    <w:name w:val="annotation reference"/>
    <w:uiPriority w:val="99"/>
    <w:unhideWhenUsed/>
    <w:qFormat/>
    <w:rsid w:val="00EF58E8"/>
    <w:rPr>
      <w:sz w:val="21"/>
      <w:szCs w:val="21"/>
    </w:rPr>
  </w:style>
  <w:style w:type="character" w:styleId="ac">
    <w:name w:val="footnote reference"/>
    <w:uiPriority w:val="99"/>
    <w:unhideWhenUsed/>
    <w:qFormat/>
    <w:rsid w:val="00EF58E8"/>
    <w:rPr>
      <w:vertAlign w:val="superscript"/>
    </w:rPr>
  </w:style>
  <w:style w:type="character" w:customStyle="1" w:styleId="Char0">
    <w:name w:val="批注框文本 Char"/>
    <w:link w:val="a4"/>
    <w:uiPriority w:val="99"/>
    <w:semiHidden/>
    <w:qFormat/>
    <w:rsid w:val="00EF58E8"/>
    <w:rPr>
      <w:kern w:val="2"/>
      <w:sz w:val="18"/>
      <w:szCs w:val="18"/>
    </w:rPr>
  </w:style>
  <w:style w:type="character" w:customStyle="1" w:styleId="Char2">
    <w:name w:val="页眉 Char"/>
    <w:link w:val="a6"/>
    <w:uiPriority w:val="99"/>
    <w:semiHidden/>
    <w:qFormat/>
    <w:locked/>
    <w:rsid w:val="00EF58E8"/>
    <w:rPr>
      <w:rFonts w:ascii="Times New Roman" w:hAnsi="Times New Roman" w:cs="Times New Roman" w:hint="default"/>
      <w:sz w:val="18"/>
      <w:szCs w:val="18"/>
    </w:rPr>
  </w:style>
  <w:style w:type="character" w:customStyle="1" w:styleId="Char3">
    <w:name w:val="批注主题 Char"/>
    <w:link w:val="a9"/>
    <w:uiPriority w:val="99"/>
    <w:semiHidden/>
    <w:qFormat/>
    <w:rsid w:val="00EF58E8"/>
    <w:rPr>
      <w:b/>
      <w:bCs/>
      <w:kern w:val="2"/>
      <w:sz w:val="21"/>
      <w:szCs w:val="22"/>
    </w:rPr>
  </w:style>
  <w:style w:type="character" w:customStyle="1" w:styleId="Char1">
    <w:name w:val="页脚 Char"/>
    <w:link w:val="a5"/>
    <w:uiPriority w:val="99"/>
    <w:semiHidden/>
    <w:qFormat/>
    <w:locked/>
    <w:rsid w:val="00EF58E8"/>
    <w:rPr>
      <w:rFonts w:ascii="Times New Roman" w:hAnsi="Times New Roman" w:cs="Times New Roman" w:hint="default"/>
      <w:sz w:val="18"/>
      <w:szCs w:val="18"/>
    </w:rPr>
  </w:style>
  <w:style w:type="character" w:customStyle="1" w:styleId="Char">
    <w:name w:val="批注文字 Char"/>
    <w:link w:val="a3"/>
    <w:uiPriority w:val="99"/>
    <w:qFormat/>
    <w:rsid w:val="00EF58E8"/>
    <w:rPr>
      <w:kern w:val="2"/>
      <w:sz w:val="21"/>
      <w:szCs w:val="22"/>
    </w:rPr>
  </w:style>
  <w:style w:type="paragraph" w:customStyle="1" w:styleId="zhongyaotishi">
    <w:name w:val="zhongyaotishi"/>
    <w:basedOn w:val="a"/>
    <w:qFormat/>
    <w:rsid w:val="00EF58E8"/>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F58E8"/>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F58E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F58E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F58E8"/>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F58E8"/>
    <w:pPr>
      <w:widowControl w:val="0"/>
      <w:jc w:val="center"/>
    </w:pPr>
    <w:rPr>
      <w:kern w:val="2"/>
      <w:sz w:val="33"/>
      <w:szCs w:val="22"/>
    </w:rPr>
  </w:style>
  <w:style w:type="paragraph" w:customStyle="1" w:styleId="biaogeleft">
    <w:name w:val="biaoge_left"/>
    <w:basedOn w:val="a"/>
    <w:qFormat/>
    <w:rsid w:val="00EF58E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F58E8"/>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F58E8"/>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F58E8"/>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F58E8"/>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F58E8"/>
    <w:pPr>
      <w:widowControl w:val="0"/>
    </w:pPr>
    <w:rPr>
      <w:kern w:val="2"/>
      <w:sz w:val="21"/>
      <w:szCs w:val="22"/>
    </w:rPr>
  </w:style>
  <w:style w:type="paragraph" w:customStyle="1" w:styleId="neirong">
    <w:name w:val="neirong"/>
    <w:basedOn w:val="a"/>
    <w:qFormat/>
    <w:rsid w:val="00EF58E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F58E8"/>
    <w:pPr>
      <w:jc w:val="both"/>
    </w:pPr>
    <w:rPr>
      <w:kern w:val="2"/>
      <w:sz w:val="21"/>
      <w:szCs w:val="21"/>
    </w:rPr>
  </w:style>
  <w:style w:type="paragraph" w:customStyle="1" w:styleId="Default">
    <w:name w:val="Default"/>
    <w:qFormat/>
    <w:rsid w:val="00EF58E8"/>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552</Words>
  <Characters>3147</Characters>
  <Application>Microsoft Office Word</Application>
  <DocSecurity>0</DocSecurity>
  <Lines>26</Lines>
  <Paragraphs>7</Paragraphs>
  <ScaleCrop>false</ScaleCrop>
  <Company>微软中国</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糜格宇</cp:lastModifiedBy>
  <cp:revision>33</cp:revision>
  <cp:lastPrinted>2019-09-11T00:56:00Z</cp:lastPrinted>
  <dcterms:created xsi:type="dcterms:W3CDTF">2022-08-03T07:54:00Z</dcterms:created>
  <dcterms:modified xsi:type="dcterms:W3CDTF">2025-05-07T12:08:00Z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6DC089A6314B4D5F940A54E63C5FE8E7</vt:lpwstr>
  </property>
</Properties>
</file>